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529" w:rsidRPr="00B7152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u w:val="single"/>
        </w:rPr>
        <w:t>Indicates New Matter</w:t>
      </w:r>
    </w:p>
    <w:p w:rsidR="00B71529" w:rsidRPr="00B7152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Pr>
          <w:rFonts w:eastAsia="Times New Roman" w:cs="Times New Roman"/>
          <w:strike/>
        </w:rPr>
        <w:t>Indicates Matter Stricken</w:t>
      </w:r>
    </w:p>
    <w:p w:rsidR="00B7152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6F12A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w:t>
      </w:r>
      <w:r w:rsidR="006F12A9">
        <w:rPr>
          <w:rFonts w:eastAsia="Times New Roman" w:cs="Times New Roman"/>
        </w:rPr>
        <w:t>, 2009</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Pr="006F12A9" w:rsidRDefault="006F12A9" w:rsidP="006F12A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146</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Rose and Ford</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B71529">
        <w:rPr>
          <w:rFonts w:eastAsia="Times New Roman" w:cs="Times New Roman"/>
        </w:rPr>
        <w:t>3/3/09</w:t>
      </w:r>
      <w:r>
        <w:rPr>
          <w:rFonts w:eastAsia="Times New Roman" w:cs="Times New Roman"/>
        </w:rPr>
        <w:t>--S.</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F12A9" w:rsidRDefault="006F12A9" w:rsidP="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F12A9" w:rsidSect="006F12A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THE 1976 CODE BY ADDING SECTION 20</w:t>
      </w:r>
      <w:r>
        <w:rPr>
          <w:rFonts w:cs="Times New Roman"/>
        </w:rPr>
        <w:noBreakHyphen/>
        <w:t>3</w:t>
      </w:r>
      <w:r>
        <w:rPr>
          <w:rFonts w:cs="Times New Roman"/>
        </w:rPr>
        <w:noBreakHyphen/>
        <w:t>240 TO ENACT THE “FAMILY COURT FINANCIAL PRIVACY ACT” TO PROVIDE THAT A FINANCIAL DECLARATION MADE A PART OF THE RECORD IN A MATTER BEFORE THE FAMILY COURT MUST BE SEALED, TO PROVIDE ACCESS TO A FINANCIAL DECLARATION UPON REQUEST ONLY BY THE PARTIES, THE COURT AND PERSONNEL OF THE COURT, AND THE CHILD SUPPORT ENFORCEMENT DIVISION OF THE DEPARTMENT OF SOCIAL SERVICES, AND TO PROHIBIT OTHER ACCESS EXCEPT UPON ORDER OF THE COURT FOR GOOD CAUSE SHOWN; AND TO AMEND SECTION 30-4-40, RELATING TO EXEMPTIONS FROM THE FREEDOM OF INFORMATION ACT, TO EXEMPT FINANCIAL DECLARATIONS IN MATTERS BEFORE THE FAMILY COURT EXCEPT ON ORDER OF THE COURT FOR GOOD CAUSE SHOWN.</w:t>
      </w:r>
    </w:p>
    <w:p w:rsidR="00B7152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This act may be cited as the “Family Court Financial Privacy Act”.</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Article 1, Chapter 3, Title 20 of the 1976 Code is amended by adding:</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3</w:t>
      </w:r>
      <w:r>
        <w:rPr>
          <w:rFonts w:cs="Times New Roman"/>
        </w:rPr>
        <w:noBreakHyphen/>
        <w:t>240.</w:t>
      </w:r>
      <w:r>
        <w:rPr>
          <w:rFonts w:cs="Times New Roman"/>
        </w:rPr>
        <w:tab/>
        <w:t>(A)</w:t>
      </w:r>
      <w:r>
        <w:rPr>
          <w:rFonts w:cs="Times New Roman"/>
        </w:rPr>
        <w:tab/>
        <w:t xml:space="preserve">For purposes of this subsection, ‘financial declaration forms’ means financial declaration forms and </w:t>
      </w:r>
      <w:r w:rsidR="00B71529">
        <w:rPr>
          <w:rFonts w:eastAsia="Times New Roman" w:cs="Times New Roman"/>
          <w:snapToGrid w:val="0"/>
          <w:szCs w:val="20"/>
        </w:rPr>
        <w:t>all attached documents.</w:t>
      </w: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The clerk of court shall seal the financial declaration forms that are made a part of the court record in any matter before the </w:t>
      </w:r>
      <w:r>
        <w:rPr>
          <w:rFonts w:cs="Times New Roman"/>
        </w:rPr>
        <w:lastRenderedPageBreak/>
        <w:t>family court.  In the pending action or a subsequent action involving any party to the pending action, the parties, their attorneys, the family court judge and the judge’s staff, the clerk of court and the clerk’s staff, and the Child Support Enforcement Division of the Department of Social Services shall be granted access to the financial declaration forms upon request to the clerk of court without filing any motion.  No other person shall unseal or be granted access to a financial declaration form except on order of the court upon good cause shown.</w:t>
      </w: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No cause of action may be brought against a clerk of court or the clerk’s staff for granting access to financial declaration forms made a part of the court record in any matter before the family court to a person other than described in subsection (B) of this section unless the granting of such access was willful, knowing, reckless, or grossly negligent.”  </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30</w:t>
      </w:r>
      <w:r>
        <w:rPr>
          <w:rFonts w:cs="Times New Roman"/>
        </w:rPr>
        <w:noBreakHyphen/>
        <w:t>4</w:t>
      </w:r>
      <w:r>
        <w:rPr>
          <w:rFonts w:cs="Times New Roman"/>
        </w:rPr>
        <w:noBreakHyphen/>
        <w:t>40 of the 1976 Code is amended by adding an appropriately lettered subsection at the end to read:</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t>“( ) Financial declaration forms and all attached documents that</w:t>
      </w:r>
      <w:r w:rsidR="006F12A9">
        <w:rPr>
          <w:rFonts w:cs="Times New Roman"/>
        </w:rPr>
        <w:t xml:space="preserve"> are made a part of the court record in any matter before the family court are exempt from disclosure except as provided for in Section 20</w:t>
      </w:r>
      <w:r w:rsidR="006F12A9">
        <w:rPr>
          <w:rFonts w:cs="Times New Roman"/>
        </w:rPr>
        <w:noBreakHyphen/>
        <w:t>3</w:t>
      </w:r>
      <w:r w:rsidR="006F12A9">
        <w:rPr>
          <w:rFonts w:cs="Times New Roman"/>
        </w:rPr>
        <w:noBreakHyphen/>
        <w:t>240.”</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C52C40" w:rsidRDefault="006F12A9" w:rsidP="002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52C40" w:rsidSect="006F12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C40" w:rsidRDefault="00C52C40" w:rsidP="00C52C40">
      <w:r>
        <w:separator/>
      </w:r>
    </w:p>
  </w:endnote>
  <w:endnote w:type="continuationSeparator" w:id="1">
    <w:p w:rsidR="00C52C40" w:rsidRDefault="00C52C40" w:rsidP="00C52C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1403EB-12B0-4B9E-95DC-DEB438604634}"/>
    <w:embedBold r:id="rId2" w:fontKey="{940C7698-40D2-40C0-A08F-08F69F93BEBA}"/>
  </w:font>
  <w:font w:name="Calibri">
    <w:panose1 w:val="020F0502020204030204"/>
    <w:charset w:val="00"/>
    <w:family w:val="swiss"/>
    <w:pitch w:val="variable"/>
    <w:sig w:usb0="A00002EF" w:usb1="4000207B" w:usb2="00000000" w:usb3="00000000" w:csb0="0000009F" w:csb1="00000000"/>
    <w:embedRegular r:id="rId3" w:fontKey="{F085242C-8049-4843-8B52-163389E5F281}"/>
  </w:font>
  <w:font w:name="Tahoma">
    <w:panose1 w:val="020B0604030504040204"/>
    <w:charset w:val="00"/>
    <w:family w:val="swiss"/>
    <w:pitch w:val="variable"/>
    <w:sig w:usb0="61002A87" w:usb1="80000000" w:usb2="00000008" w:usb3="00000000" w:csb0="000101FF" w:csb1="00000000"/>
    <w:embedRegular r:id="rId4" w:fontKey="{5C049FD8-2721-426E-AC2D-D0582264DA2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71EF40A-D76D-4942-86F7-F416C8248F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40" w:rsidRDefault="006F12A9">
    <w:pPr>
      <w:pStyle w:val="Footer"/>
      <w:tabs>
        <w:tab w:val="clear" w:pos="4680"/>
        <w:tab w:val="clear" w:pos="9360"/>
        <w:tab w:val="center" w:pos="2995"/>
      </w:tabs>
      <w:spacing w:before="120"/>
    </w:pPr>
    <w:r>
      <w:t>[146-</w:t>
    </w:r>
    <w:fldSimple w:instr=" PAGE  \* MERGEFORMAT ">
      <w:r w:rsidR="0024419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2A9" w:rsidRDefault="006F12A9">
    <w:pPr>
      <w:pStyle w:val="Footer"/>
      <w:tabs>
        <w:tab w:val="clear" w:pos="4680"/>
        <w:tab w:val="clear" w:pos="9360"/>
        <w:tab w:val="center" w:pos="2995"/>
      </w:tabs>
      <w:spacing w:before="120"/>
    </w:pPr>
    <w:r>
      <w:t>[146]</w:t>
    </w:r>
    <w:r>
      <w:tab/>
    </w:r>
    <w:fldSimple w:instr=" PAGE  \* MERGEFORMAT ">
      <w:r w:rsidR="002441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C40" w:rsidRDefault="00C52C40" w:rsidP="00C52C40">
      <w:r>
        <w:separator/>
      </w:r>
    </w:p>
  </w:footnote>
  <w:footnote w:type="continuationSeparator" w:id="1">
    <w:p w:rsidR="00C52C40" w:rsidRDefault="00C52C40" w:rsidP="00C52C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52C40"/>
    <w:rsid w:val="001876DA"/>
    <w:rsid w:val="00244196"/>
    <w:rsid w:val="004B77F7"/>
    <w:rsid w:val="004E5065"/>
    <w:rsid w:val="006F12A9"/>
    <w:rsid w:val="00B71529"/>
    <w:rsid w:val="00C52C40"/>
    <w:rsid w:val="00F91B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52C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2C40"/>
    <w:rPr>
      <w:szCs w:val="21"/>
    </w:rPr>
  </w:style>
  <w:style w:type="character" w:customStyle="1" w:styleId="PlainTextChar">
    <w:name w:val="Plain Text Char"/>
    <w:basedOn w:val="DefaultParagraphFont"/>
    <w:link w:val="PlainText"/>
    <w:uiPriority w:val="99"/>
    <w:rsid w:val="00C52C40"/>
    <w:rPr>
      <w:szCs w:val="21"/>
    </w:rPr>
  </w:style>
  <w:style w:type="paragraph" w:styleId="BodyText">
    <w:name w:val="Body Text"/>
    <w:basedOn w:val="Normal"/>
    <w:link w:val="BodyTextChar"/>
    <w:uiPriority w:val="99"/>
    <w:locked/>
    <w:rsid w:val="00C52C40"/>
  </w:style>
  <w:style w:type="character" w:customStyle="1" w:styleId="BodyTextChar">
    <w:name w:val="Body Text Char"/>
    <w:basedOn w:val="DefaultParagraphFont"/>
    <w:link w:val="BodyText"/>
    <w:uiPriority w:val="99"/>
    <w:rsid w:val="00C52C40"/>
  </w:style>
  <w:style w:type="paragraph" w:styleId="BalloonText">
    <w:name w:val="Balloon Text"/>
    <w:next w:val="Normal"/>
    <w:link w:val="BalloonTextChar"/>
    <w:uiPriority w:val="99"/>
    <w:unhideWhenUsed/>
    <w:rsid w:val="00C52C40"/>
    <w:rPr>
      <w:rFonts w:cs="Tahoma"/>
      <w:szCs w:val="16"/>
    </w:rPr>
  </w:style>
  <w:style w:type="character" w:customStyle="1" w:styleId="BalloonTextChar">
    <w:name w:val="Balloon Text Char"/>
    <w:basedOn w:val="DefaultParagraphFont"/>
    <w:link w:val="BalloonText"/>
    <w:uiPriority w:val="99"/>
    <w:rsid w:val="00C52C40"/>
    <w:rPr>
      <w:rFonts w:cs="Tahoma"/>
      <w:szCs w:val="16"/>
    </w:rPr>
  </w:style>
  <w:style w:type="paragraph" w:styleId="NormalWeb">
    <w:name w:val="Normal (Web)"/>
    <w:basedOn w:val="Normal"/>
    <w:next w:val="Normal"/>
    <w:semiHidden/>
    <w:locked/>
    <w:rsid w:val="00C52C4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52C4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52C40"/>
    <w:rPr>
      <w:rFonts w:cs="Times New Roman"/>
    </w:rPr>
  </w:style>
  <w:style w:type="character" w:styleId="LineNumber">
    <w:name w:val="line number"/>
    <w:basedOn w:val="DefaultParagraphFont"/>
    <w:uiPriority w:val="99"/>
    <w:semiHidden/>
    <w:unhideWhenUsed/>
    <w:locked/>
    <w:rsid w:val="006F12A9"/>
  </w:style>
  <w:style w:type="paragraph" w:styleId="Header">
    <w:name w:val="header"/>
    <w:basedOn w:val="Normal"/>
    <w:link w:val="HeaderChar"/>
    <w:unhideWhenUsed/>
    <w:locked/>
    <w:rsid w:val="006F12A9"/>
    <w:pPr>
      <w:tabs>
        <w:tab w:val="center" w:pos="4680"/>
        <w:tab w:val="right" w:pos="9360"/>
      </w:tabs>
    </w:pPr>
  </w:style>
  <w:style w:type="character" w:customStyle="1" w:styleId="HeaderChar">
    <w:name w:val="Header Char"/>
    <w:basedOn w:val="DefaultParagraphFont"/>
    <w:link w:val="Header"/>
    <w:rsid w:val="006F12A9"/>
  </w:style>
  <w:style w:type="character" w:styleId="FollowedHyperlink">
    <w:name w:val="FollowedHyperlink"/>
    <w:basedOn w:val="DefaultParagraphFont"/>
    <w:uiPriority w:val="99"/>
    <w:semiHidden/>
    <w:unhideWhenUsed/>
    <w:locked/>
    <w:rsid w:val="00F91B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2380</Characters>
  <Application>Microsoft Office Word</Application>
  <DocSecurity>0</DocSecurity>
  <Lines>19</Lines>
  <Paragraphs>5</Paragraphs>
  <ScaleCrop>false</ScaleCrop>
  <Company>Project Management</Company>
  <LinksUpToDate>false</LinksUpToDate>
  <CharactersWithSpaces>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2009-03-03T18:38:00Z</cp:lastPrinted>
  <dcterms:created xsi:type="dcterms:W3CDTF">2009-03-03T18:42:00Z</dcterms:created>
  <dcterms:modified xsi:type="dcterms:W3CDTF">2009-03-03T18:42:00Z</dcterms:modified>
</cp:coreProperties>
</file>