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s="Times New Roman"/>
        </w:rPr>
      </w:pPr>
      <w:bookmarkStart w:id="2" w:name="titletop"/>
      <w:bookmarkEnd w:id="2"/>
      <w:r>
        <w:rPr>
          <w:rFonts w:eastAsia="Calibri" w:cs="Times New Roman"/>
        </w:rPr>
        <w:t>TO PROVIDE FOR THE “SOUTH CAROLINA CONSERVATION BANK EQUITABLE FUNDING ACT” BY AMENDING SECTION 48</w:t>
      </w:r>
      <w:r>
        <w:rPr>
          <w:rFonts w:eastAsia="Calibri" w:cs="Times New Roman"/>
        </w:rPr>
        <w:noBreakHyphen/>
        <w:t>59</w:t>
      </w:r>
      <w:r>
        <w:rPr>
          <w:rFonts w:eastAsia="Calibri" w:cs="Times New Roman"/>
        </w:rPr>
        <w:noBreakHyphen/>
        <w:t>75 OF THE 1976 CODE, RELATING TO THE SUSPENSION OF FUNDING PROVISION FOR THE SOUTH CAROLINA CONSERVATION BANK, TO DELETE THE PROVISION SUSPENDING TRANSFERS TO THE TRUST FUND AND TO PROVIDE INSTEAD THAT THE AMOUNT OF DEED RECORDING FEES TRANSFERRED TO THE TRUST FUND MUST BE REDUCED IN FISCAL YEARS WHEN APPROPRIATIONS TO MORE THAN ONE</w:t>
      </w:r>
      <w:r>
        <w:rPr>
          <w:rFonts w:eastAsia="Calibri" w:cs="Times New Roman"/>
        </w:rPr>
        <w:noBreakHyphen/>
        <w:t>HALF OF STATE AGENCIES AND DEPARTMENTS ARE LESS THAN SUCH APPROPRIATIONS IN THE PRIOR FISCAL YEAR BY THE AGGREGATE PERCENTAGE OF DECREASE IN APPROPRIATIONS AND IN A FISCAL YEAR WHEN ACROSS THE BOARD APPROPRIATIONS REDUCTIONS ARE ORDERED BY THE STATE BUDGET AND CONTROL BOARD, THE AMOUNT OF DEED RECORDING FEES TRANSFERRED TO THE TRUST FUND MUST BE THE LESSER OF THE AMOUNT OF FEES LESS THE PERCENTAGE REDUCTION OR THE AMOUNT OF FEES PROJECTED TO BE COLLECTED.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This act may be cited as the “South Carolina Conservation Bank Equitable Funding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48</w:t>
      </w:r>
      <w:r>
        <w:rPr>
          <w:rFonts w:eastAsia="Times New Roman" w:cs="Times New Roman"/>
        </w:rPr>
        <w:noBreakHyphen/>
        <w:t>59</w:t>
      </w:r>
      <w:r>
        <w:rPr>
          <w:rFonts w:eastAsia="Times New Roman" w:cs="Times New Roman"/>
        </w:rPr>
        <w:noBreakHyphen/>
        <w:t>75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ab/>
        <w:t>“Section 48</w:t>
      </w:r>
      <w:r>
        <w:rPr>
          <w:rFonts w:eastAsia="Times New Roman" w:cs="Times New Roman"/>
        </w:rPr>
        <w:noBreakHyphen/>
        <w:t>59</w:t>
      </w:r>
      <w:r>
        <w:rPr>
          <w:rFonts w:eastAsia="Times New Roman" w:cs="Times New Roman"/>
        </w:rPr>
        <w:noBreakHyphen/>
        <w:t>75.</w:t>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cs="Times New Roman"/>
        </w:rPr>
        <w:t>In a fiscal year when the General Assembly in the annual general appropriations act provides less appropriations than what was provided for the previous year to at least one</w:t>
      </w:r>
      <w:r>
        <w:rPr>
          <w:rFonts w:cs="Times New Roman"/>
        </w:rPr>
        <w:noBreakHyphen/>
        <w:t xml:space="preserve">half of the state agencies or departments contained </w:t>
      </w:r>
      <w:r>
        <w:rPr>
          <w:rFonts w:cs="Times New Roman"/>
          <w:strike/>
        </w:rPr>
        <w:t>therein</w:t>
      </w:r>
      <w:r>
        <w:rPr>
          <w:rFonts w:cs="Times New Roman"/>
        </w:rPr>
        <w:t xml:space="preserve"> </w:t>
      </w:r>
      <w:r>
        <w:rPr>
          <w:rFonts w:cs="Times New Roman"/>
          <w:u w:val="single"/>
        </w:rPr>
        <w:t>in</w:t>
      </w:r>
      <w:r>
        <w:rPr>
          <w:rFonts w:cs="Times New Roman"/>
        </w:rPr>
        <w:t xml:space="preserve"> the act</w:t>
      </w:r>
      <w:r>
        <w:rPr>
          <w:rFonts w:cs="Times New Roman"/>
          <w:u w:val="single"/>
        </w:rPr>
        <w:t>, the amount of deed recording fees transferred to the trust fund must be reduced by the percentage decrease in total appropriations to those agencies receiving a decrease</w:t>
      </w:r>
      <w:r>
        <w:rPr>
          <w:rFonts w:cs="Times New Roman"/>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u w:val="single"/>
        </w:rPr>
        <w:t>(B)</w:t>
      </w:r>
      <w:r>
        <w:rPr>
          <w:rFonts w:cs="Times New Roman"/>
        </w:rPr>
        <w:tab/>
      </w:r>
      <w:r>
        <w:rPr>
          <w:rFonts w:cs="Times New Roman"/>
          <w:u w:val="single"/>
        </w:rPr>
        <w:t>In a fiscal year,</w:t>
      </w:r>
      <w:r>
        <w:rPr>
          <w:rFonts w:cs="Times New Roman"/>
        </w:rPr>
        <w:t xml:space="preserve"> </w:t>
      </w:r>
      <w:r>
        <w:rPr>
          <w:rFonts w:cs="Times New Roman"/>
          <w:strike/>
        </w:rPr>
        <w:t>or in any year</w:t>
      </w:r>
      <w:r>
        <w:rPr>
          <w:rFonts w:cs="Times New Roman"/>
        </w:rPr>
        <w:t xml:space="preserve"> when the Budget and Control Board orders across the board cuts to state agencies and departments in the manner provided by law, </w:t>
      </w:r>
      <w:r>
        <w:rPr>
          <w:rFonts w:cs="Times New Roman"/>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rPr>
          <w:rFonts w:cs="Times New Roman"/>
        </w:rPr>
        <w:t xml:space="preserve"> </w:t>
      </w:r>
      <w:r>
        <w:rPr>
          <w:rFonts w:cs="Times New Roman"/>
          <w:u w:val="single"/>
        </w:rPr>
        <w:t>the amount of deed recording fees transferred to the trust fund for the remainder of the fiscal year must be the lesser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(1)</w:t>
      </w:r>
      <w:r>
        <w:rPr>
          <w:rFonts w:cs="Times New Roman"/>
        </w:rPr>
        <w:tab/>
      </w:r>
      <w:r>
        <w:rPr>
          <w:rFonts w:cs="Times New Roman"/>
          <w:u w:val="single"/>
        </w:rPr>
        <w:t>the amount of deed recording fees to be collected reduced by the aggregate percentage of mid</w:t>
      </w:r>
      <w:r>
        <w:rPr>
          <w:rFonts w:cs="Times New Roman"/>
          <w:u w:val="single"/>
        </w:rPr>
        <w:noBreakHyphen/>
        <w:t>year budget cuts;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ab/>
      </w:r>
      <w:r>
        <w:rPr>
          <w:rFonts w:cs="Times New Roman"/>
        </w:rPr>
        <w:tab/>
      </w:r>
      <w:r>
        <w:rPr>
          <w:rFonts w:cs="Times New Roman"/>
          <w:u w:val="single"/>
        </w:rPr>
        <w:t>(2)</w:t>
      </w:r>
      <w:r>
        <w:rPr>
          <w:rFonts w:cs="Times New Roman"/>
        </w:rPr>
        <w:tab/>
      </w:r>
      <w:r>
        <w:rPr>
          <w:rFonts w:cs="Times New Roman"/>
          <w:u w:val="single"/>
        </w:rPr>
        <w:t>the actual amount of deed recording fees to be collected, if the projected amount of deed transfer fees to be collected for the remainder of the fiscal year has been adjusted downward by the Bureau of Economic Advisors by a greater percentage than the aggregate percentage of decrease in overall state revenue triggering the across the board cuts</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rPr>
        <w:tab/>
      </w:r>
      <w:r>
        <w:rPr>
          <w:rFonts w:eastAsia="Times New Roman" w:cs="Times New Roman"/>
          <w:u w:val="single"/>
        </w:rPr>
        <w:t>Any amount of reduction required by this subsection must be in addition to any reduction required by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u w:val="single"/>
        </w:rPr>
        <w:t>(C)</w:t>
      </w:r>
      <w:r>
        <w:rPr>
          <w:rFonts w:eastAsia="Times New Roman" w:cs="Times New Roman"/>
        </w:rPr>
        <w:tab/>
      </w:r>
      <w:r>
        <w:rPr>
          <w:rFonts w:eastAsia="Times New Roman" w:cs="Times New Roman"/>
          <w:u w:val="single"/>
        </w:rPr>
        <w:t>Any amount of deed recording fees collected above any reduced amount to be transferred as required by this section must be remitted to the general fund and used to offset any revenue shortfall</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B2D93-8026-41E7-B9D0-9815B6BC5C12}"/>
    <w:embedBold r:id="rId2" w:fontKey="{E5267637-9FE5-433E-8DDA-86CD77CED98B}"/>
  </w:font>
  <w:font w:name="Calibri">
    <w:panose1 w:val="020F0502020204030204"/>
    <w:charset w:val="00"/>
    <w:family w:val="swiss"/>
    <w:pitch w:val="variable"/>
    <w:sig w:usb0="A00002EF" w:usb1="4000207B" w:usb2="00000000" w:usb3="00000000" w:csb0="0000009F" w:csb1="00000000"/>
    <w:embedRegular r:id="rId3" w:fontKey="{6A99D3FF-3528-4642-80EC-3D6EE8BB5EC1}"/>
  </w:font>
  <w:font w:name="Tahoma">
    <w:panose1 w:val="020B0604030504040204"/>
    <w:charset w:val="00"/>
    <w:family w:val="swiss"/>
    <w:pitch w:val="variable"/>
    <w:sig w:usb0="61002A87" w:usb1="80000000" w:usb2="00000008" w:usb3="00000000" w:csb0="000101FF" w:csb1="00000000"/>
    <w:embedRegular r:id="rId4" w:fontKey="{60E6A59C-A2D2-40ED-8FED-D8AC57FC679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2B4E334-C510-4CF9-9681-108840804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452</Words>
  <Characters>2579</Characters>
  <Application>Microsoft Office Word</Application>
  <DocSecurity>0</DocSecurity>
  <Lines>21</Lines>
  <Paragraphs>6</Paragraphs>
  <ScaleCrop>false</ScaleCrop>
  <Company>Project Management</Company>
  <LinksUpToDate>false</LinksUpToDate>
  <CharactersWithSpaces>3025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2008-12-10T20:50:00Z</dcterms:created>
  <dcterms:modified xsi:type="dcterms:W3CDTF">2008-12-10T20:50:00Z</dcterms:modified>
</cp:coreProperties>
</file>