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64F6D" w:rsidRP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464F6D" w:rsidRDefault="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23</w:t>
      </w:r>
      <w:r w:rsidR="00464F6D">
        <w:rPr>
          <w:rFonts w:eastAsia="Times New Roman" w:cs="Times New Roman"/>
        </w:rPr>
        <w:t>, 2009</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153</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and Leventis</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4/23</w:t>
      </w:r>
      <w:r w:rsidR="00464F6D">
        <w:rPr>
          <w:rFonts w:eastAsia="Times New Roman" w:cs="Times New Roman"/>
        </w:rPr>
        <w:t>/09--S.</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464F6D" w:rsidRPr="00464F6D" w:rsidRDefault="00464F6D" w:rsidP="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Pr="00464F6D" w:rsidRDefault="00464F6D" w:rsidP="00464F6D">
      <w:pPr>
        <w:tabs>
          <w:tab w:val="left" w:pos="3024"/>
        </w:tabs>
        <w:suppressAutoHyphens/>
        <w:rPr>
          <w:rFonts w:eastAsia="Times New Roman" w:cs="Times New Roman"/>
        </w:rPr>
      </w:pP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64F6D" w:rsidRDefault="00464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64F6D" w:rsidSect="00464F6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THE 1976 CODE TO ENACT THE “HOME INVASION PROTECTION ACT”, BY ADDING SECTION 16</w:t>
      </w:r>
      <w:r>
        <w:rPr>
          <w:rFonts w:eastAsia="Times New Roman" w:cs="Times New Roman"/>
        </w:rPr>
        <w:noBreakHyphen/>
        <w:t>11</w:t>
      </w:r>
      <w:r>
        <w:rPr>
          <w:rFonts w:eastAsia="Times New Roman" w:cs="Times New Roman"/>
        </w:rPr>
        <w:noBreakHyphen/>
        <w:t>395 TO ESTABLISH THE OFFENSES OF HOME INVASION IN THE FIRST, SECOND, AND THIRD DEGREES, AND TO PROVIDE GRADUATED PENALTIES; TO AMEND SECTION 16</w:t>
      </w:r>
      <w:r>
        <w:rPr>
          <w:rFonts w:eastAsia="Times New Roman" w:cs="Times New Roman"/>
        </w:rPr>
        <w:noBreakHyphen/>
        <w:t>1</w:t>
      </w:r>
      <w:r>
        <w:rPr>
          <w:rFonts w:eastAsia="Times New Roman" w:cs="Times New Roman"/>
        </w:rPr>
        <w:noBreakHyphen/>
        <w:t>60, RELATING TO VIOLENT OFFENSES, TO INCLUDE HOME INVASION, FIRST AND SECOND DEGREE; AND TO AMEND SECTION 16</w:t>
      </w:r>
      <w:r>
        <w:rPr>
          <w:rFonts w:eastAsia="Times New Roman" w:cs="Times New Roman"/>
        </w:rPr>
        <w:noBreakHyphen/>
        <w:t>3</w:t>
      </w:r>
      <w:r>
        <w:rPr>
          <w:rFonts w:eastAsia="Times New Roman" w:cs="Times New Roman"/>
        </w:rPr>
        <w:noBreakHyphen/>
        <w:t>20, RELATING TO THE PUNISHMENT FOR MURDER, TO INCLUDE AS A SEPARATE STATUTORY AGGRAVATING CIRCUMSTANCE WHICH MAY BE CONSIDERED IN THE DETERMINATION OF WHETHER THE DEATH PENALTY SHOULD BE IMPOSED, A MURDER COMMITTED WHILE IN THE COMMISSION OF THE OFFENSE OF HOME INVASION IN THE FIRST DEGREE.</w:t>
      </w:r>
      <w:bookmarkStart w:id="3" w:name="titleend"/>
      <w:bookmarkEnd w:id="3"/>
    </w:p>
    <w:p w:rsidR="007C412F" w:rsidRDefault="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Amend Title To Conform</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27C" w:rsidRDefault="0052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9527C" w:rsidRDefault="00595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rPr>
        <w:t>SECTION</w:t>
      </w:r>
      <w:r w:rsidRPr="00E95969">
        <w:rPr>
          <w:rFonts w:eastAsia="Times New Roman" w:cs="Times New Roman"/>
        </w:rPr>
        <w:tab/>
        <w:t>1.</w:t>
      </w:r>
      <w:r w:rsidRPr="00E95969">
        <w:rPr>
          <w:rFonts w:eastAsia="Times New Roman" w:cs="Times New Roman"/>
        </w:rPr>
        <w:tab/>
      </w:r>
      <w:r w:rsidRPr="00E95969">
        <w:rPr>
          <w:rFonts w:eastAsia="Times New Roman" w:cs="Times New Roman"/>
          <w:szCs w:val="20"/>
        </w:rPr>
        <w:t>Article 5, Chapter 11, Title 16 of the 1976 Code is amended by adding:</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“Section 16</w:t>
      </w:r>
      <w:r w:rsidRPr="00E95969">
        <w:rPr>
          <w:rFonts w:eastAsia="Times New Roman" w:cs="Times New Roman"/>
          <w:szCs w:val="20"/>
        </w:rPr>
        <w:noBreakHyphen/>
        <w:t>11</w:t>
      </w:r>
      <w:r w:rsidRPr="00E95969">
        <w:rPr>
          <w:rFonts w:eastAsia="Times New Roman" w:cs="Times New Roman"/>
          <w:szCs w:val="20"/>
        </w:rPr>
        <w:noBreakHyphen/>
        <w:t>320.</w:t>
      </w:r>
      <w:r w:rsidRPr="00E95969">
        <w:rPr>
          <w:rFonts w:eastAsia="Times New Roman" w:cs="Times New Roman"/>
          <w:szCs w:val="20"/>
        </w:rPr>
        <w:tab/>
        <w:t>(A)</w:t>
      </w:r>
      <w:r w:rsidRPr="00E95969">
        <w:rPr>
          <w:rFonts w:eastAsia="Times New Roman" w:cs="Times New Roman"/>
          <w:szCs w:val="20"/>
        </w:rPr>
        <w:tab/>
        <w:t>For purposes of this section, ‘dwelling’ means its definition found in Section 16-11-10 and Section 16</w:t>
      </w:r>
      <w:r w:rsidRPr="00E95969">
        <w:rPr>
          <w:rFonts w:eastAsia="Times New Roman" w:cs="Times New Roman"/>
          <w:szCs w:val="20"/>
        </w:rPr>
        <w:noBreakHyphen/>
        <w:t>11</w:t>
      </w:r>
      <w:r w:rsidRPr="00E95969">
        <w:rPr>
          <w:rFonts w:eastAsia="Times New Roman" w:cs="Times New Roman"/>
          <w:szCs w:val="20"/>
        </w:rPr>
        <w:noBreakHyphen/>
        <w:t>310.</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(B)</w:t>
      </w:r>
      <w:r w:rsidRPr="00E95969">
        <w:rPr>
          <w:rFonts w:eastAsia="Times New Roman" w:cs="Times New Roman"/>
          <w:szCs w:val="20"/>
        </w:rPr>
        <w:tab/>
        <w:t>A person is guilty of home invasion if the person:</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(1)</w:t>
      </w:r>
      <w:r w:rsidRPr="00E95969">
        <w:rPr>
          <w:rFonts w:eastAsia="Times New Roman" w:cs="Times New Roman"/>
          <w:szCs w:val="20"/>
        </w:rPr>
        <w:tab/>
        <w:t>enters a dwelling without consent or enters a dwelling by using deception, artifice, trick, or misrepresentation to gain consent to enter from a person in the dwelling;</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(2)</w:t>
      </w:r>
      <w:r w:rsidRPr="00E95969">
        <w:rPr>
          <w:rFonts w:eastAsia="Times New Roman" w:cs="Times New Roman"/>
          <w:szCs w:val="20"/>
        </w:rPr>
        <w:tab/>
        <w:t>with intent to commit a crime in the dwelling;</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lastRenderedPageBreak/>
        <w:tab/>
      </w:r>
      <w:r w:rsidRPr="00E95969">
        <w:rPr>
          <w:rFonts w:eastAsia="Times New Roman" w:cs="Times New Roman"/>
          <w:szCs w:val="20"/>
        </w:rPr>
        <w:tab/>
        <w:t>(3)</w:t>
      </w:r>
      <w:r w:rsidRPr="00E95969">
        <w:rPr>
          <w:rFonts w:eastAsia="Times New Roman" w:cs="Times New Roman"/>
          <w:szCs w:val="20"/>
        </w:rPr>
        <w:tab/>
        <w:t>a person is present in the dwelling who is not a participant in the crime; and</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(4)</w:t>
      </w:r>
      <w:r w:rsidRPr="00E95969">
        <w:rPr>
          <w:rFonts w:eastAsia="Times New Roman" w:cs="Times New Roman"/>
          <w:szCs w:val="20"/>
        </w:rPr>
        <w:tab/>
        <w:t>when, in effecting entry or while in the dwelling or in immediate flight, a participant in the crime causes physical injury or threatens to cause physical injury to a person who is not a participant in the crime.</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(C)</w:t>
      </w:r>
      <w:r w:rsidRPr="00E95969">
        <w:rPr>
          <w:rFonts w:eastAsia="Times New Roman" w:cs="Times New Roman"/>
          <w:szCs w:val="20"/>
        </w:rPr>
        <w:tab/>
        <w:t>This section does not apply to a law enforcement officer acting within the scope of the officer’s official duties.</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(D)</w:t>
      </w:r>
      <w:r w:rsidRPr="00E95969">
        <w:rPr>
          <w:rFonts w:eastAsia="Times New Roman" w:cs="Times New Roman"/>
          <w:szCs w:val="20"/>
        </w:rPr>
        <w:tab/>
        <w:t>Home invasion is a felony punishable by life imprisonment.  For purpose</w:t>
      </w:r>
      <w:r>
        <w:rPr>
          <w:rFonts w:eastAsia="Times New Roman" w:cs="Times New Roman"/>
          <w:szCs w:val="20"/>
        </w:rPr>
        <w:t>s</w:t>
      </w:r>
      <w:r w:rsidRPr="00E95969">
        <w:rPr>
          <w:rFonts w:eastAsia="Times New Roman" w:cs="Times New Roman"/>
          <w:szCs w:val="20"/>
        </w:rPr>
        <w:t xml:space="preserve"> of this section, ‘life’ means until death.  The court, in its discretion, may sentence the defendant to a term of not less than twenty years.</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(E)</w:t>
      </w:r>
      <w:r w:rsidRPr="00E95969">
        <w:rPr>
          <w:rFonts w:eastAsia="Times New Roman" w:cs="Times New Roman"/>
          <w:szCs w:val="20"/>
        </w:rPr>
        <w:tab/>
        <w:t>A person may not be convicted for a violation of this section and a violation of Section 16-11-311, 16-11-312, or 16-11-313 for the same incident.”</w:t>
      </w:r>
    </w:p>
    <w:p w:rsidR="007C412F"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sidRPr="00E95969">
        <w:rPr>
          <w:rFonts w:eastAsia="MS Mincho" w:cs="Times New Roman"/>
          <w:szCs w:val="20"/>
        </w:rPr>
        <w:t>SECTION</w:t>
      </w:r>
      <w:r w:rsidRPr="00E95969">
        <w:rPr>
          <w:rFonts w:eastAsia="MS Mincho" w:cs="Times New Roman"/>
          <w:szCs w:val="20"/>
        </w:rPr>
        <w:tab/>
      </w:r>
      <w:r>
        <w:rPr>
          <w:rFonts w:eastAsia="MS Mincho" w:cs="Times New Roman"/>
          <w:szCs w:val="20"/>
        </w:rPr>
        <w:t>2</w:t>
      </w:r>
      <w:r w:rsidRPr="00E95969">
        <w:rPr>
          <w:rFonts w:eastAsia="MS Mincho" w:cs="Times New Roman"/>
          <w:szCs w:val="20"/>
        </w:rPr>
        <w:t>.</w:t>
      </w:r>
      <w:r w:rsidRPr="00E95969">
        <w:rPr>
          <w:rFonts w:eastAsia="MS Mincho" w:cs="Times New Roman"/>
          <w:szCs w:val="20"/>
        </w:rPr>
        <w:tab/>
        <w:t>Section 16</w:t>
      </w:r>
      <w:r w:rsidRPr="00E95969">
        <w:rPr>
          <w:rFonts w:eastAsia="MS Mincho" w:cs="Times New Roman"/>
          <w:szCs w:val="20"/>
        </w:rPr>
        <w:noBreakHyphen/>
        <w:t>1</w:t>
      </w:r>
      <w:r w:rsidRPr="00E95969">
        <w:rPr>
          <w:rFonts w:eastAsia="MS Mincho" w:cs="Times New Roman"/>
          <w:szCs w:val="20"/>
        </w:rPr>
        <w:noBreakHyphen/>
        <w:t>60 of the 1976 Code is amended to read:</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sidRPr="00E95969">
        <w:rPr>
          <w:rFonts w:eastAsia="MS Mincho" w:cs="Times New Roman"/>
          <w:szCs w:val="20"/>
        </w:rPr>
        <w:tab/>
        <w:t>“Section 16</w:t>
      </w:r>
      <w:r w:rsidRPr="00E95969">
        <w:rPr>
          <w:rFonts w:eastAsia="MS Mincho" w:cs="Times New Roman"/>
          <w:szCs w:val="20"/>
        </w:rPr>
        <w:noBreakHyphen/>
        <w:t>1</w:t>
      </w:r>
      <w:r w:rsidRPr="00E95969">
        <w:rPr>
          <w:rFonts w:eastAsia="MS Mincho" w:cs="Times New Roman"/>
          <w:szCs w:val="20"/>
        </w:rPr>
        <w:noBreakHyphen/>
        <w:t>60.</w:t>
      </w:r>
      <w:r w:rsidRPr="00E95969">
        <w:rPr>
          <w:rFonts w:eastAsia="MS Mincho" w:cs="Times New Roman"/>
          <w:szCs w:val="20"/>
        </w:rPr>
        <w:tab/>
        <w:t>For purposes of definition under South Carolina law, a violent crime includes the offenses of: murder (Section 16</w:t>
      </w:r>
      <w:r w:rsidRPr="00E95969">
        <w:rPr>
          <w:rFonts w:eastAsia="MS Mincho" w:cs="Times New Roman"/>
          <w:szCs w:val="20"/>
        </w:rPr>
        <w:noBreakHyphen/>
        <w:t>3</w:t>
      </w:r>
      <w:r w:rsidRPr="00E95969">
        <w:rPr>
          <w:rFonts w:eastAsia="MS Mincho" w:cs="Times New Roman"/>
          <w:szCs w:val="20"/>
        </w:rPr>
        <w:noBreakHyphen/>
        <w:t>10); criminal sexual conduct in the first and second degree (Sections 16</w:t>
      </w:r>
      <w:r w:rsidRPr="00E95969">
        <w:rPr>
          <w:rFonts w:eastAsia="MS Mincho" w:cs="Times New Roman"/>
          <w:szCs w:val="20"/>
        </w:rPr>
        <w:noBreakHyphen/>
        <w:t>3</w:t>
      </w:r>
      <w:r w:rsidRPr="00E95969">
        <w:rPr>
          <w:rFonts w:eastAsia="MS Mincho" w:cs="Times New Roman"/>
          <w:szCs w:val="20"/>
        </w:rPr>
        <w:noBreakHyphen/>
        <w:t>652 and 16</w:t>
      </w:r>
      <w:r w:rsidRPr="00E95969">
        <w:rPr>
          <w:rFonts w:eastAsia="MS Mincho" w:cs="Times New Roman"/>
          <w:szCs w:val="20"/>
        </w:rPr>
        <w:noBreakHyphen/>
        <w:t>3</w:t>
      </w:r>
      <w:r w:rsidRPr="00E95969">
        <w:rPr>
          <w:rFonts w:eastAsia="MS Mincho" w:cs="Times New Roman"/>
          <w:szCs w:val="20"/>
        </w:rPr>
        <w:noBreakHyphen/>
        <w:t>653); criminal sexual conduct with minors, first and second degree (Section 16</w:t>
      </w:r>
      <w:r w:rsidRPr="00E95969">
        <w:rPr>
          <w:rFonts w:eastAsia="MS Mincho" w:cs="Times New Roman"/>
          <w:szCs w:val="20"/>
        </w:rPr>
        <w:noBreakHyphen/>
        <w:t>3</w:t>
      </w:r>
      <w:r w:rsidRPr="00E95969">
        <w:rPr>
          <w:rFonts w:eastAsia="MS Mincho" w:cs="Times New Roman"/>
          <w:szCs w:val="20"/>
        </w:rPr>
        <w:noBreakHyphen/>
        <w:t>655); assault with intent to commit criminal sexual conduct, first and second degree (Section 16</w:t>
      </w:r>
      <w:r w:rsidRPr="00E95969">
        <w:rPr>
          <w:rFonts w:eastAsia="MS Mincho" w:cs="Times New Roman"/>
          <w:szCs w:val="20"/>
        </w:rPr>
        <w:noBreakHyphen/>
        <w:t>3</w:t>
      </w:r>
      <w:r w:rsidRPr="00E95969">
        <w:rPr>
          <w:rFonts w:eastAsia="MS Mincho" w:cs="Times New Roman"/>
          <w:szCs w:val="20"/>
        </w:rPr>
        <w:noBreakHyphen/>
        <w:t>656); assault and battery with intent to kill (Section 16</w:t>
      </w:r>
      <w:r w:rsidRPr="00E95969">
        <w:rPr>
          <w:rFonts w:eastAsia="MS Mincho" w:cs="Times New Roman"/>
          <w:szCs w:val="20"/>
        </w:rPr>
        <w:noBreakHyphen/>
        <w:t>3</w:t>
      </w:r>
      <w:r w:rsidRPr="00E95969">
        <w:rPr>
          <w:rFonts w:eastAsia="MS Mincho" w:cs="Times New Roman"/>
          <w:szCs w:val="20"/>
        </w:rPr>
        <w:noBreakHyphen/>
        <w:t>620); kidnapping (Section 16</w:t>
      </w:r>
      <w:r w:rsidRPr="00E95969">
        <w:rPr>
          <w:rFonts w:eastAsia="MS Mincho" w:cs="Times New Roman"/>
          <w:szCs w:val="20"/>
        </w:rPr>
        <w:noBreakHyphen/>
        <w:t>3</w:t>
      </w:r>
      <w:r w:rsidRPr="00E95969">
        <w:rPr>
          <w:rFonts w:eastAsia="MS Mincho" w:cs="Times New Roman"/>
          <w:szCs w:val="20"/>
        </w:rPr>
        <w:noBreakHyphen/>
        <w:t>910); voluntary manslaughter (Section 16</w:t>
      </w:r>
      <w:r w:rsidRPr="00E95969">
        <w:rPr>
          <w:rFonts w:eastAsia="MS Mincho" w:cs="Times New Roman"/>
          <w:szCs w:val="20"/>
        </w:rPr>
        <w:noBreakHyphen/>
        <w:t>3</w:t>
      </w:r>
      <w:r w:rsidRPr="00E95969">
        <w:rPr>
          <w:rFonts w:eastAsia="MS Mincho" w:cs="Times New Roman"/>
          <w:szCs w:val="20"/>
        </w:rPr>
        <w:noBreakHyphen/>
        <w:t>50); armed robbery (Section 16</w:t>
      </w:r>
      <w:r w:rsidRPr="00E95969">
        <w:rPr>
          <w:rFonts w:eastAsia="MS Mincho" w:cs="Times New Roman"/>
          <w:szCs w:val="20"/>
        </w:rPr>
        <w:noBreakHyphen/>
        <w:t>11</w:t>
      </w:r>
      <w:r w:rsidRPr="00E95969">
        <w:rPr>
          <w:rFonts w:eastAsia="MS Mincho" w:cs="Times New Roman"/>
          <w:szCs w:val="20"/>
        </w:rPr>
        <w:noBreakHyphen/>
        <w:t>330(A)</w:t>
      </w:r>
      <w:r w:rsidRPr="00C456DA">
        <w:rPr>
          <w:rFonts w:eastAsia="MS Mincho" w:cs="Times New Roman"/>
          <w:szCs w:val="20"/>
        </w:rPr>
        <w:t>)</w:t>
      </w:r>
      <w:r w:rsidRPr="00E95969">
        <w:rPr>
          <w:rFonts w:eastAsia="MS Mincho" w:cs="Times New Roman"/>
          <w:szCs w:val="20"/>
        </w:rPr>
        <w:t>; attempted armed robbery (Section 16</w:t>
      </w:r>
      <w:r w:rsidRPr="00E95969">
        <w:rPr>
          <w:rFonts w:eastAsia="MS Mincho" w:cs="Times New Roman"/>
          <w:szCs w:val="20"/>
        </w:rPr>
        <w:noBreakHyphen/>
        <w:t>11</w:t>
      </w:r>
      <w:r w:rsidRPr="00E95969">
        <w:rPr>
          <w:rFonts w:eastAsia="MS Mincho" w:cs="Times New Roman"/>
          <w:szCs w:val="20"/>
        </w:rPr>
        <w:noBreakHyphen/>
        <w:t>330(B)); carjacking (Section 16</w:t>
      </w:r>
      <w:r w:rsidRPr="00E95969">
        <w:rPr>
          <w:rFonts w:eastAsia="MS Mincho" w:cs="Times New Roman"/>
          <w:szCs w:val="20"/>
        </w:rPr>
        <w:noBreakHyphen/>
        <w:t>3</w:t>
      </w:r>
      <w:r w:rsidRPr="00E95969">
        <w:rPr>
          <w:rFonts w:eastAsia="MS Mincho" w:cs="Times New Roman"/>
          <w:szCs w:val="20"/>
        </w:rPr>
        <w:noBreakHyphen/>
        <w:t>1075); drug trafficking as defined in Section 44</w:t>
      </w:r>
      <w:r w:rsidRPr="00E95969">
        <w:rPr>
          <w:rFonts w:eastAsia="MS Mincho" w:cs="Times New Roman"/>
          <w:szCs w:val="20"/>
        </w:rPr>
        <w:noBreakHyphen/>
        <w:t>53</w:t>
      </w:r>
      <w:r w:rsidRPr="00E95969">
        <w:rPr>
          <w:rFonts w:eastAsia="MS Mincho" w:cs="Times New Roman"/>
          <w:szCs w:val="20"/>
        </w:rPr>
        <w:noBreakHyphen/>
        <w:t>370(e) or trafficking cocaine base as defined in Section 44</w:t>
      </w:r>
      <w:r w:rsidRPr="00E95969">
        <w:rPr>
          <w:rFonts w:eastAsia="MS Mincho" w:cs="Times New Roman"/>
          <w:szCs w:val="20"/>
        </w:rPr>
        <w:noBreakHyphen/>
        <w:t>53</w:t>
      </w:r>
      <w:r w:rsidRPr="00E95969">
        <w:rPr>
          <w:rFonts w:eastAsia="MS Mincho" w:cs="Times New Roman"/>
          <w:szCs w:val="20"/>
        </w:rPr>
        <w:noBreakHyphen/>
        <w:t>375(C); manufacturing or trafficking methamphetamine as defined in Section 44</w:t>
      </w:r>
      <w:r w:rsidRPr="00E95969">
        <w:rPr>
          <w:rFonts w:eastAsia="MS Mincho" w:cs="Times New Roman"/>
          <w:szCs w:val="20"/>
        </w:rPr>
        <w:noBreakHyphen/>
        <w:t>53</w:t>
      </w:r>
      <w:r w:rsidRPr="00E95969">
        <w:rPr>
          <w:rFonts w:eastAsia="MS Mincho" w:cs="Times New Roman"/>
          <w:szCs w:val="20"/>
        </w:rPr>
        <w:noBreakHyphen/>
        <w:t>375; arson in the first degree (Section 16</w:t>
      </w:r>
      <w:r w:rsidRPr="00E95969">
        <w:rPr>
          <w:rFonts w:eastAsia="MS Mincho" w:cs="Times New Roman"/>
          <w:szCs w:val="20"/>
        </w:rPr>
        <w:noBreakHyphen/>
        <w:t>11</w:t>
      </w:r>
      <w:r w:rsidRPr="00E95969">
        <w:rPr>
          <w:rFonts w:eastAsia="MS Mincho" w:cs="Times New Roman"/>
          <w:szCs w:val="20"/>
        </w:rPr>
        <w:noBreakHyphen/>
        <w:t>110(A)); arson in the second degree (Section 16</w:t>
      </w:r>
      <w:r w:rsidRPr="00E95969">
        <w:rPr>
          <w:rFonts w:eastAsia="MS Mincho" w:cs="Times New Roman"/>
          <w:szCs w:val="20"/>
        </w:rPr>
        <w:noBreakHyphen/>
        <w:t>11</w:t>
      </w:r>
      <w:r w:rsidRPr="00E95969">
        <w:rPr>
          <w:rFonts w:eastAsia="MS Mincho" w:cs="Times New Roman"/>
          <w:szCs w:val="20"/>
        </w:rPr>
        <w:noBreakHyphen/>
        <w:t>110(B)); burglary in the first degree (Section 16</w:t>
      </w:r>
      <w:r w:rsidRPr="00E95969">
        <w:rPr>
          <w:rFonts w:eastAsia="MS Mincho" w:cs="Times New Roman"/>
          <w:szCs w:val="20"/>
        </w:rPr>
        <w:noBreakHyphen/>
        <w:t>11</w:t>
      </w:r>
      <w:r w:rsidRPr="00E95969">
        <w:rPr>
          <w:rFonts w:eastAsia="MS Mincho" w:cs="Times New Roman"/>
          <w:szCs w:val="20"/>
        </w:rPr>
        <w:noBreakHyphen/>
        <w:t>311); burglary in the second degree (Section 16</w:t>
      </w:r>
      <w:r w:rsidRPr="00E95969">
        <w:rPr>
          <w:rFonts w:eastAsia="MS Mincho" w:cs="Times New Roman"/>
          <w:szCs w:val="20"/>
        </w:rPr>
        <w:noBreakHyphen/>
        <w:t>11</w:t>
      </w:r>
      <w:r w:rsidRPr="00E95969">
        <w:rPr>
          <w:rFonts w:eastAsia="MS Mincho" w:cs="Times New Roman"/>
          <w:szCs w:val="20"/>
        </w:rPr>
        <w:noBreakHyphen/>
        <w:t xml:space="preserve">312(B)); </w:t>
      </w:r>
      <w:r w:rsidRPr="00E95969">
        <w:rPr>
          <w:rFonts w:eastAsia="MS Mincho" w:cs="Times New Roman"/>
          <w:szCs w:val="20"/>
          <w:u w:val="single"/>
        </w:rPr>
        <w:t>home invasion (Section 16</w:t>
      </w:r>
      <w:r w:rsidRPr="00E95969">
        <w:rPr>
          <w:rFonts w:eastAsia="MS Mincho" w:cs="Times New Roman"/>
          <w:szCs w:val="20"/>
          <w:u w:val="single"/>
        </w:rPr>
        <w:noBreakHyphen/>
        <w:t>11</w:t>
      </w:r>
      <w:r w:rsidRPr="00E95969">
        <w:rPr>
          <w:rFonts w:eastAsia="MS Mincho" w:cs="Times New Roman"/>
          <w:szCs w:val="20"/>
          <w:u w:val="single"/>
        </w:rPr>
        <w:noBreakHyphen/>
        <w:t>3</w:t>
      </w:r>
      <w:r>
        <w:rPr>
          <w:rFonts w:eastAsia="MS Mincho" w:cs="Times New Roman"/>
          <w:szCs w:val="20"/>
          <w:u w:val="single"/>
        </w:rPr>
        <w:t>20</w:t>
      </w:r>
      <w:r w:rsidRPr="00E95969">
        <w:rPr>
          <w:rFonts w:eastAsia="MS Mincho" w:cs="Times New Roman"/>
          <w:szCs w:val="20"/>
          <w:u w:val="single"/>
        </w:rPr>
        <w:t>);</w:t>
      </w:r>
      <w:r w:rsidRPr="00E95969">
        <w:rPr>
          <w:rFonts w:eastAsia="MS Mincho" w:cs="Times New Roman"/>
          <w:szCs w:val="20"/>
        </w:rPr>
        <w:t xml:space="preserve"> engaging a child for a sexual performance (Section 16</w:t>
      </w:r>
      <w:r w:rsidRPr="00E95969">
        <w:rPr>
          <w:rFonts w:eastAsia="MS Mincho" w:cs="Times New Roman"/>
          <w:szCs w:val="20"/>
        </w:rPr>
        <w:noBreakHyphen/>
        <w:t>3</w:t>
      </w:r>
      <w:r w:rsidRPr="00E95969">
        <w:rPr>
          <w:rFonts w:eastAsia="MS Mincho" w:cs="Times New Roman"/>
          <w:szCs w:val="20"/>
        </w:rPr>
        <w:noBreakHyphen/>
        <w:t>810); homicide by child abuse (Section 16</w:t>
      </w:r>
      <w:r w:rsidRPr="00E95969">
        <w:rPr>
          <w:rFonts w:eastAsia="MS Mincho" w:cs="Times New Roman"/>
          <w:szCs w:val="20"/>
        </w:rPr>
        <w:noBreakHyphen/>
        <w:t>3</w:t>
      </w:r>
      <w:r w:rsidRPr="00E95969">
        <w:rPr>
          <w:rFonts w:eastAsia="MS Mincho" w:cs="Times New Roman"/>
          <w:szCs w:val="20"/>
        </w:rPr>
        <w:noBreakHyphen/>
        <w:t>85(A)(1)); aiding and abetting homicide by child abuse (Section 16</w:t>
      </w:r>
      <w:r w:rsidRPr="00E95969">
        <w:rPr>
          <w:rFonts w:eastAsia="MS Mincho" w:cs="Times New Roman"/>
          <w:szCs w:val="20"/>
        </w:rPr>
        <w:noBreakHyphen/>
        <w:t>3</w:t>
      </w:r>
      <w:r w:rsidRPr="00E95969">
        <w:rPr>
          <w:rFonts w:eastAsia="MS Mincho" w:cs="Times New Roman"/>
          <w:szCs w:val="20"/>
        </w:rPr>
        <w:noBreakHyphen/>
        <w:t>85(A)(2)); inflicting great bodily injury upon a child (Section 16</w:t>
      </w:r>
      <w:r w:rsidRPr="00E95969">
        <w:rPr>
          <w:rFonts w:eastAsia="MS Mincho" w:cs="Times New Roman"/>
          <w:szCs w:val="20"/>
        </w:rPr>
        <w:noBreakHyphen/>
        <w:t>3</w:t>
      </w:r>
      <w:r w:rsidRPr="00E95969">
        <w:rPr>
          <w:rFonts w:eastAsia="MS Mincho" w:cs="Times New Roman"/>
          <w:szCs w:val="20"/>
        </w:rPr>
        <w:noBreakHyphen/>
        <w:t>95(A)); allowing great bodily injury to be inflicted upon a child (Section 16</w:t>
      </w:r>
      <w:r w:rsidRPr="00E95969">
        <w:rPr>
          <w:rFonts w:eastAsia="MS Mincho" w:cs="Times New Roman"/>
          <w:szCs w:val="20"/>
        </w:rPr>
        <w:noBreakHyphen/>
        <w:t>3</w:t>
      </w:r>
      <w:r w:rsidRPr="00E95969">
        <w:rPr>
          <w:rFonts w:eastAsia="MS Mincho" w:cs="Times New Roman"/>
          <w:szCs w:val="20"/>
        </w:rPr>
        <w:noBreakHyphen/>
        <w:t>95(B)); criminal domestic violence of a high and aggravated nature (Section 16</w:t>
      </w:r>
      <w:r w:rsidRPr="00E95969">
        <w:rPr>
          <w:rFonts w:eastAsia="MS Mincho" w:cs="Times New Roman"/>
          <w:szCs w:val="20"/>
        </w:rPr>
        <w:noBreakHyphen/>
        <w:t>25</w:t>
      </w:r>
      <w:r w:rsidRPr="00E95969">
        <w:rPr>
          <w:rFonts w:eastAsia="MS Mincho" w:cs="Times New Roman"/>
          <w:szCs w:val="20"/>
        </w:rPr>
        <w:noBreakHyphen/>
        <w:t xml:space="preserve">65); abuse or neglect of </w:t>
      </w:r>
      <w:r w:rsidRPr="00E95969">
        <w:rPr>
          <w:rFonts w:eastAsia="MS Mincho" w:cs="Times New Roman"/>
          <w:szCs w:val="20"/>
        </w:rPr>
        <w:lastRenderedPageBreak/>
        <w:t>a vulnerable adult resulting in death (Section 43</w:t>
      </w:r>
      <w:r w:rsidRPr="00E95969">
        <w:rPr>
          <w:rFonts w:eastAsia="MS Mincho" w:cs="Times New Roman"/>
          <w:szCs w:val="20"/>
        </w:rPr>
        <w:noBreakHyphen/>
        <w:t>35</w:t>
      </w:r>
      <w:r w:rsidRPr="00E95969">
        <w:rPr>
          <w:rFonts w:eastAsia="MS Mincho" w:cs="Times New Roman"/>
          <w:szCs w:val="20"/>
        </w:rPr>
        <w:noBreakHyphen/>
        <w:t>85(F)); abuse or neglect of a vulnerable adult resulting in great bodily injury (Section 43</w:t>
      </w:r>
      <w:r w:rsidRPr="00E95969">
        <w:rPr>
          <w:rFonts w:eastAsia="MS Mincho" w:cs="Times New Roman"/>
          <w:szCs w:val="20"/>
        </w:rPr>
        <w:noBreakHyphen/>
        <w:t>35</w:t>
      </w:r>
      <w:r w:rsidRPr="00E95969">
        <w:rPr>
          <w:rFonts w:eastAsia="MS Mincho" w:cs="Times New Roman"/>
          <w:szCs w:val="20"/>
        </w:rPr>
        <w:noBreakHyphen/>
        <w:t>85(E)); accessory before the fact to commit any of the above offenses (Section 16</w:t>
      </w:r>
      <w:r w:rsidRPr="00E95969">
        <w:rPr>
          <w:rFonts w:eastAsia="MS Mincho" w:cs="Times New Roman"/>
          <w:szCs w:val="20"/>
        </w:rPr>
        <w:noBreakHyphen/>
        <w:t>1</w:t>
      </w:r>
      <w:r w:rsidRPr="00E95969">
        <w:rPr>
          <w:rFonts w:eastAsia="MS Mincho" w:cs="Times New Roman"/>
          <w:szCs w:val="20"/>
        </w:rPr>
        <w:noBreakHyphen/>
        <w:t>40); attempt to commit any of the above offenses (Section 16</w:t>
      </w:r>
      <w:r w:rsidRPr="00E95969">
        <w:rPr>
          <w:rFonts w:eastAsia="MS Mincho" w:cs="Times New Roman"/>
          <w:szCs w:val="20"/>
        </w:rPr>
        <w:noBreakHyphen/>
        <w:t>1</w:t>
      </w:r>
      <w:r w:rsidRPr="00E95969">
        <w:rPr>
          <w:rFonts w:eastAsia="MS Mincho" w:cs="Times New Roman"/>
          <w:szCs w:val="20"/>
        </w:rPr>
        <w:noBreakHyphen/>
        <w:t>80); and taking of a hostage by an inmate (Section 24</w:t>
      </w:r>
      <w:r w:rsidRPr="00E95969">
        <w:rPr>
          <w:rFonts w:eastAsia="MS Mincho" w:cs="Times New Roman"/>
          <w:szCs w:val="20"/>
        </w:rPr>
        <w:noBreakHyphen/>
        <w:t>13</w:t>
      </w:r>
      <w:r w:rsidRPr="00E95969">
        <w:rPr>
          <w:rFonts w:eastAsia="MS Mincho" w:cs="Times New Roman"/>
          <w:szCs w:val="20"/>
        </w:rPr>
        <w:noBreakHyphen/>
        <w:t>450).  Only those offenses specifically enumerated in this section are considered violent offenses.”</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SECTION</w:t>
      </w:r>
      <w:r w:rsidRPr="00E95969">
        <w:rPr>
          <w:rFonts w:eastAsia="Times New Roman" w:cs="Times New Roman"/>
          <w:szCs w:val="20"/>
        </w:rPr>
        <w:tab/>
      </w:r>
      <w:r>
        <w:rPr>
          <w:rFonts w:eastAsia="Times New Roman" w:cs="Times New Roman"/>
          <w:szCs w:val="20"/>
        </w:rPr>
        <w:t>3</w:t>
      </w:r>
      <w:r w:rsidRPr="00E95969">
        <w:rPr>
          <w:rFonts w:eastAsia="Times New Roman" w:cs="Times New Roman"/>
          <w:szCs w:val="20"/>
        </w:rPr>
        <w:t>.</w:t>
      </w:r>
      <w:r w:rsidRPr="00E95969">
        <w:rPr>
          <w:rFonts w:eastAsia="Times New Roman" w:cs="Times New Roman"/>
          <w:szCs w:val="20"/>
        </w:rPr>
        <w:tab/>
        <w:t>Section 16</w:t>
      </w:r>
      <w:r w:rsidRPr="00E95969">
        <w:rPr>
          <w:rFonts w:eastAsia="Times New Roman" w:cs="Times New Roman"/>
          <w:szCs w:val="20"/>
        </w:rPr>
        <w:noBreakHyphen/>
        <w:t>3</w:t>
      </w:r>
      <w:r w:rsidRPr="00E95969">
        <w:rPr>
          <w:rFonts w:eastAsia="Times New Roman" w:cs="Times New Roman"/>
          <w:szCs w:val="20"/>
        </w:rPr>
        <w:noBreakHyphen/>
        <w:t>20(C)(a)(1) of the 1976 Code is amended to read:</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t>“(1)</w:t>
      </w:r>
      <w:r w:rsidRPr="00E95969">
        <w:rPr>
          <w:rFonts w:eastAsia="Times New Roman" w:cs="Times New Roman"/>
          <w:szCs w:val="20"/>
        </w:rPr>
        <w:tab/>
        <w:t xml:space="preserve">The murder was committed while in the commission of the following crimes or acts: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(a)</w:t>
      </w:r>
      <w:r w:rsidRPr="00E95969">
        <w:rPr>
          <w:rFonts w:eastAsia="Times New Roman" w:cs="Times New Roman"/>
          <w:szCs w:val="20"/>
        </w:rPr>
        <w:tab/>
        <w:t xml:space="preserve">criminal sexual conduct in any degree;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(b)</w:t>
      </w:r>
      <w:r w:rsidRPr="00E95969">
        <w:rPr>
          <w:rFonts w:eastAsia="Times New Roman" w:cs="Times New Roman"/>
          <w:szCs w:val="20"/>
        </w:rPr>
        <w:tab/>
        <w:t xml:space="preserve">kidnapping;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(c)</w:t>
      </w:r>
      <w:r w:rsidRPr="00E95969">
        <w:rPr>
          <w:rFonts w:eastAsia="Times New Roman" w:cs="Times New Roman"/>
          <w:szCs w:val="20"/>
        </w:rPr>
        <w:tab/>
        <w:t xml:space="preserve">burglary in any degree;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(d)</w:t>
      </w:r>
      <w:r w:rsidRPr="00E95969">
        <w:rPr>
          <w:rFonts w:eastAsia="Times New Roman" w:cs="Times New Roman"/>
          <w:szCs w:val="20"/>
        </w:rPr>
        <w:tab/>
        <w:t xml:space="preserve">robbery while armed with a deadly weapon;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(e)</w:t>
      </w:r>
      <w:r w:rsidRPr="00E95969">
        <w:rPr>
          <w:rFonts w:eastAsia="Times New Roman" w:cs="Times New Roman"/>
          <w:szCs w:val="20"/>
        </w:rPr>
        <w:tab/>
        <w:t xml:space="preserve">larceny with use of a deadly weapon;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(f)</w:t>
      </w:r>
      <w:r w:rsidRPr="00E95969">
        <w:rPr>
          <w:rFonts w:eastAsia="Times New Roman" w:cs="Times New Roman"/>
          <w:szCs w:val="20"/>
        </w:rPr>
        <w:tab/>
        <w:t xml:space="preserve">killing by poison;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(g)</w:t>
      </w:r>
      <w:r w:rsidRPr="00E95969">
        <w:rPr>
          <w:rFonts w:eastAsia="Times New Roman" w:cs="Times New Roman"/>
          <w:szCs w:val="20"/>
        </w:rPr>
        <w:tab/>
        <w:t>drug trafficking as defined in Section 44</w:t>
      </w:r>
      <w:r w:rsidRPr="00E95969">
        <w:rPr>
          <w:rFonts w:eastAsia="Times New Roman" w:cs="Times New Roman"/>
          <w:szCs w:val="20"/>
        </w:rPr>
        <w:noBreakHyphen/>
        <w:t>53</w:t>
      </w:r>
      <w:r w:rsidRPr="00E95969">
        <w:rPr>
          <w:rFonts w:eastAsia="Times New Roman" w:cs="Times New Roman"/>
          <w:szCs w:val="20"/>
        </w:rPr>
        <w:noBreakHyphen/>
        <w:t>370(e), 44</w:t>
      </w:r>
      <w:r w:rsidRPr="00E95969">
        <w:rPr>
          <w:rFonts w:eastAsia="Times New Roman" w:cs="Times New Roman"/>
          <w:szCs w:val="20"/>
        </w:rPr>
        <w:noBreakHyphen/>
        <w:t>53</w:t>
      </w:r>
      <w:r w:rsidRPr="00E95969">
        <w:rPr>
          <w:rFonts w:eastAsia="Times New Roman" w:cs="Times New Roman"/>
          <w:szCs w:val="20"/>
        </w:rPr>
        <w:noBreakHyphen/>
        <w:t>375(B), 44</w:t>
      </w:r>
      <w:r w:rsidRPr="00E95969">
        <w:rPr>
          <w:rFonts w:eastAsia="Times New Roman" w:cs="Times New Roman"/>
          <w:szCs w:val="20"/>
        </w:rPr>
        <w:noBreakHyphen/>
        <w:t>53</w:t>
      </w:r>
      <w:r w:rsidRPr="00E95969">
        <w:rPr>
          <w:rFonts w:eastAsia="Times New Roman" w:cs="Times New Roman"/>
          <w:szCs w:val="20"/>
        </w:rPr>
        <w:noBreakHyphen/>
        <w:t>440, or 44</w:t>
      </w:r>
      <w:r w:rsidRPr="00E95969">
        <w:rPr>
          <w:rFonts w:eastAsia="Times New Roman" w:cs="Times New Roman"/>
          <w:szCs w:val="20"/>
        </w:rPr>
        <w:noBreakHyphen/>
        <w:t>53</w:t>
      </w:r>
      <w:r w:rsidRPr="00E95969">
        <w:rPr>
          <w:rFonts w:eastAsia="Times New Roman" w:cs="Times New Roman"/>
          <w:szCs w:val="20"/>
        </w:rPr>
        <w:noBreakHyphen/>
        <w:t xml:space="preserve">445;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t>(h)</w:t>
      </w:r>
      <w:r w:rsidRPr="00E95969">
        <w:rPr>
          <w:rFonts w:eastAsia="Times New Roman" w:cs="Times New Roman"/>
          <w:szCs w:val="20"/>
        </w:rPr>
        <w:tab/>
        <w:t xml:space="preserve">physical torture; </w:t>
      </w:r>
      <w:r w:rsidRPr="00E95969">
        <w:rPr>
          <w:rFonts w:eastAsia="Times New Roman" w:cs="Times New Roman"/>
          <w:strike/>
          <w:szCs w:val="20"/>
        </w:rPr>
        <w:t>or</w:t>
      </w:r>
      <w:r w:rsidRPr="00E95969">
        <w:rPr>
          <w:rFonts w:eastAsia="Times New Roman" w:cs="Times New Roman"/>
          <w:szCs w:val="20"/>
        </w:rPr>
        <w:t xml:space="preserve"> </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E95969">
        <w:rPr>
          <w:rFonts w:eastAsia="Times New Roman" w:cs="Times New Roman"/>
          <w:szCs w:val="20"/>
        </w:rPr>
        <w:tab/>
      </w:r>
      <w:r w:rsidRPr="00E95969">
        <w:rPr>
          <w:rFonts w:eastAsia="Times New Roman" w:cs="Times New Roman"/>
          <w:szCs w:val="20"/>
        </w:rPr>
        <w:tab/>
        <w:t>(i)</w:t>
      </w:r>
      <w:r w:rsidRPr="00E95969">
        <w:rPr>
          <w:rFonts w:eastAsia="Times New Roman" w:cs="Times New Roman"/>
          <w:szCs w:val="20"/>
        </w:rPr>
        <w:tab/>
      </w:r>
      <w:r w:rsidRPr="00E95969">
        <w:rPr>
          <w:rFonts w:eastAsia="Times New Roman" w:cs="Times New Roman"/>
          <w:szCs w:val="20"/>
        </w:rPr>
        <w:tab/>
        <w:t>dismemberment of a person</w:t>
      </w:r>
      <w:r w:rsidRPr="00E273A6">
        <w:rPr>
          <w:rFonts w:eastAsia="Times New Roman" w:cs="Times New Roman"/>
          <w:szCs w:val="20"/>
        </w:rPr>
        <w:t xml:space="preserve">; </w:t>
      </w:r>
      <w:r w:rsidRPr="00E95969">
        <w:rPr>
          <w:rFonts w:eastAsia="Times New Roman" w:cs="Times New Roman"/>
          <w:szCs w:val="20"/>
          <w:u w:val="single"/>
        </w:rPr>
        <w:t>or</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ab/>
      </w:r>
      <w:r w:rsidRPr="00E95969">
        <w:rPr>
          <w:rFonts w:eastAsia="Times New Roman" w:cs="Times New Roman"/>
          <w:szCs w:val="20"/>
        </w:rPr>
        <w:tab/>
      </w:r>
      <w:r w:rsidRPr="00E95969">
        <w:rPr>
          <w:rFonts w:eastAsia="Times New Roman" w:cs="Times New Roman"/>
          <w:szCs w:val="20"/>
          <w:u w:val="single"/>
        </w:rPr>
        <w:t xml:space="preserve">(j) </w:t>
      </w:r>
      <w:r w:rsidRPr="00E95969">
        <w:rPr>
          <w:rFonts w:eastAsia="Times New Roman" w:cs="Times New Roman"/>
          <w:szCs w:val="20"/>
        </w:rPr>
        <w:tab/>
      </w:r>
      <w:r w:rsidRPr="00E95969">
        <w:rPr>
          <w:rFonts w:eastAsia="Times New Roman" w:cs="Times New Roman"/>
          <w:szCs w:val="20"/>
          <w:u w:val="single"/>
        </w:rPr>
        <w:t xml:space="preserve">home invasion </w:t>
      </w:r>
      <w:r>
        <w:rPr>
          <w:rFonts w:eastAsia="Times New Roman" w:cs="Times New Roman"/>
          <w:szCs w:val="20"/>
          <w:u w:val="single"/>
        </w:rPr>
        <w:t>(</w:t>
      </w:r>
      <w:r w:rsidRPr="00E95969">
        <w:rPr>
          <w:rFonts w:eastAsia="Times New Roman" w:cs="Times New Roman"/>
          <w:szCs w:val="20"/>
          <w:u w:val="single"/>
        </w:rPr>
        <w:t>Section 16</w:t>
      </w:r>
      <w:r w:rsidRPr="00E95969">
        <w:rPr>
          <w:rFonts w:eastAsia="Times New Roman" w:cs="Times New Roman"/>
          <w:szCs w:val="20"/>
          <w:u w:val="single"/>
        </w:rPr>
        <w:noBreakHyphen/>
        <w:t>11</w:t>
      </w:r>
      <w:r w:rsidRPr="00E95969">
        <w:rPr>
          <w:rFonts w:eastAsia="Times New Roman" w:cs="Times New Roman"/>
          <w:szCs w:val="20"/>
          <w:u w:val="single"/>
        </w:rPr>
        <w:noBreakHyphen/>
      </w:r>
      <w:r>
        <w:rPr>
          <w:rFonts w:eastAsia="Times New Roman" w:cs="Times New Roman"/>
          <w:szCs w:val="20"/>
          <w:u w:val="single"/>
        </w:rPr>
        <w:t>320)</w:t>
      </w:r>
      <w:r w:rsidRPr="00E95969">
        <w:rPr>
          <w:rFonts w:eastAsia="Times New Roman" w:cs="Times New Roman"/>
          <w:szCs w:val="20"/>
        </w:rPr>
        <w:t>.”</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SECTION</w:t>
      </w:r>
      <w:r w:rsidRPr="00E95969">
        <w:rPr>
          <w:rFonts w:eastAsia="Times New Roman" w:cs="Times New Roman"/>
          <w:szCs w:val="20"/>
        </w:rPr>
        <w:tab/>
      </w:r>
      <w:r>
        <w:rPr>
          <w:rFonts w:eastAsia="Times New Roman" w:cs="Times New Roman"/>
          <w:szCs w:val="20"/>
        </w:rPr>
        <w:t>4</w:t>
      </w:r>
      <w:r w:rsidRPr="00E95969">
        <w:rPr>
          <w:rFonts w:eastAsia="Times New Roman" w:cs="Times New Roman"/>
          <w:szCs w:val="20"/>
        </w:rPr>
        <w:t>.</w:t>
      </w:r>
      <w:r w:rsidRPr="00E95969">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95969">
        <w:rPr>
          <w:rFonts w:eastAsia="Times New Roman" w:cs="Times New Roman"/>
          <w:szCs w:val="20"/>
        </w:rPr>
        <w:t>SECTION</w:t>
      </w:r>
      <w:r w:rsidRPr="00E95969">
        <w:rPr>
          <w:rFonts w:eastAsia="Times New Roman" w:cs="Times New Roman"/>
          <w:szCs w:val="20"/>
        </w:rPr>
        <w:tab/>
      </w:r>
      <w:r>
        <w:rPr>
          <w:rFonts w:eastAsia="Times New Roman" w:cs="Times New Roman"/>
          <w:szCs w:val="20"/>
        </w:rPr>
        <w:t>5</w:t>
      </w:r>
      <w:r w:rsidRPr="00E95969">
        <w:rPr>
          <w:rFonts w:eastAsia="Times New Roman" w:cs="Times New Roman"/>
          <w:szCs w:val="20"/>
        </w:rPr>
        <w:t>.</w:t>
      </w:r>
      <w:r w:rsidRPr="00E95969">
        <w:rPr>
          <w:rFonts w:eastAsia="Times New Roman" w:cs="Times New Roman"/>
          <w:szCs w:val="2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E95969">
        <w:rPr>
          <w:rFonts w:eastAsia="Times New Roman" w:cs="Times New Roman"/>
          <w:szCs w:val="20"/>
        </w:rP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12F" w:rsidRPr="00E95969"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59527C" w:rsidRDefault="007C412F" w:rsidP="007C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E95969">
        <w:rPr>
          <w:rFonts w:eastAsia="Times New Roman" w:cs="Times New Roman"/>
        </w:rPr>
        <w:t>SECTION</w:t>
      </w:r>
      <w:r w:rsidRPr="00E95969">
        <w:rPr>
          <w:rFonts w:eastAsia="Times New Roman" w:cs="Times New Roman"/>
        </w:rPr>
        <w:tab/>
      </w:r>
      <w:r>
        <w:rPr>
          <w:rFonts w:eastAsia="Times New Roman" w:cs="Times New Roman"/>
        </w:rPr>
        <w:t>6</w:t>
      </w:r>
      <w:r w:rsidRPr="00E95969">
        <w:rPr>
          <w:rFonts w:eastAsia="Times New Roman" w:cs="Times New Roman"/>
        </w:rPr>
        <w:t>.</w:t>
      </w:r>
      <w:r w:rsidRPr="00E95969">
        <w:rPr>
          <w:rFonts w:eastAsia="Times New Roman" w:cs="Times New Roman"/>
        </w:rPr>
        <w:tab/>
        <w:t>This act takes effect upon approval by the Governor.</w:t>
      </w:r>
    </w:p>
    <w:p w:rsidR="0059527C" w:rsidRDefault="00523AF4" w:rsidP="0061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27C" w:rsidSect="00464F6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27C" w:rsidRDefault="0059527C" w:rsidP="0059527C">
      <w:r>
        <w:separator/>
      </w:r>
    </w:p>
  </w:endnote>
  <w:endnote w:type="continuationSeparator" w:id="1">
    <w:p w:rsidR="0059527C" w:rsidRDefault="0059527C" w:rsidP="005952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AB305C-16D9-4B11-B3C8-F9E750C9E64D}"/>
    <w:embedBold r:id="rId2" w:fontKey="{A068E59A-FAB0-49F7-B7E9-DCC2286A6CBA}"/>
  </w:font>
  <w:font w:name="Calibri">
    <w:panose1 w:val="020F0502020204030204"/>
    <w:charset w:val="00"/>
    <w:family w:val="swiss"/>
    <w:pitch w:val="variable"/>
    <w:sig w:usb0="A00002EF" w:usb1="4000207B" w:usb2="00000000" w:usb3="00000000" w:csb0="0000009F" w:csb1="00000000"/>
    <w:embedRegular r:id="rId3" w:fontKey="{9890DEB9-A844-403E-B8AF-05BBA1C71109}"/>
  </w:font>
  <w:font w:name="Tahoma">
    <w:panose1 w:val="020B0604030504040204"/>
    <w:charset w:val="00"/>
    <w:family w:val="swiss"/>
    <w:pitch w:val="variable"/>
    <w:sig w:usb0="61002A87" w:usb1="80000000" w:usb2="00000008" w:usb3="00000000" w:csb0="000101FF" w:csb1="00000000"/>
    <w:embedRegular r:id="rId4" w:fontKey="{27FB0060-B7FF-42C7-BFD7-10324A3FC5AB}"/>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B680EC1-84E0-40EE-B46E-517F095DD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27C" w:rsidRDefault="00523AF4">
    <w:pPr>
      <w:pStyle w:val="Footer"/>
      <w:tabs>
        <w:tab w:val="clear" w:pos="4680"/>
        <w:tab w:val="clear" w:pos="9360"/>
        <w:tab w:val="center" w:pos="2995"/>
      </w:tabs>
      <w:spacing w:before="120"/>
    </w:pPr>
    <w:r>
      <w:t>[153</w:t>
    </w:r>
    <w:r w:rsidR="00464F6D">
      <w:t>-</w:t>
    </w:r>
    <w:fldSimple w:instr=" PAGE  \* MERGEFORMAT ">
      <w:r w:rsidR="00615188">
        <w:rPr>
          <w:noProof/>
        </w:rPr>
        <w:t>1</w:t>
      </w:r>
    </w:fldSimple>
    <w:r w:rsidR="00464F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F6D" w:rsidRDefault="00464F6D">
    <w:pPr>
      <w:pStyle w:val="Footer"/>
      <w:tabs>
        <w:tab w:val="clear" w:pos="4680"/>
        <w:tab w:val="clear" w:pos="9360"/>
        <w:tab w:val="center" w:pos="2995"/>
      </w:tabs>
      <w:spacing w:before="120"/>
    </w:pPr>
    <w:r>
      <w:t>[153]</w:t>
    </w:r>
    <w:r>
      <w:tab/>
    </w:r>
    <w:fldSimple w:instr=" PAGE  \* MERGEFORMAT ">
      <w:r w:rsidR="00615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27C" w:rsidRDefault="0059527C" w:rsidP="0059527C">
      <w:r>
        <w:separator/>
      </w:r>
    </w:p>
  </w:footnote>
  <w:footnote w:type="continuationSeparator" w:id="1">
    <w:p w:rsidR="0059527C" w:rsidRDefault="0059527C" w:rsidP="005952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27C"/>
    <w:rsid w:val="00041724"/>
    <w:rsid w:val="000B5518"/>
    <w:rsid w:val="00464F6D"/>
    <w:rsid w:val="00523AF4"/>
    <w:rsid w:val="0059527C"/>
    <w:rsid w:val="00615188"/>
    <w:rsid w:val="00640E7C"/>
    <w:rsid w:val="006966EC"/>
    <w:rsid w:val="007A2C48"/>
    <w:rsid w:val="007C41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2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27C"/>
    <w:rPr>
      <w:szCs w:val="21"/>
    </w:rPr>
  </w:style>
  <w:style w:type="character" w:customStyle="1" w:styleId="PlainTextChar">
    <w:name w:val="Plain Text Char"/>
    <w:basedOn w:val="DefaultParagraphFont"/>
    <w:link w:val="PlainText"/>
    <w:uiPriority w:val="99"/>
    <w:rsid w:val="0059527C"/>
    <w:rPr>
      <w:szCs w:val="21"/>
    </w:rPr>
  </w:style>
  <w:style w:type="paragraph" w:styleId="BodyText">
    <w:name w:val="Body Text"/>
    <w:basedOn w:val="Normal"/>
    <w:link w:val="BodyTextChar"/>
    <w:uiPriority w:val="99"/>
    <w:locked/>
    <w:rsid w:val="0059527C"/>
  </w:style>
  <w:style w:type="character" w:customStyle="1" w:styleId="BodyTextChar">
    <w:name w:val="Body Text Char"/>
    <w:basedOn w:val="DefaultParagraphFont"/>
    <w:link w:val="BodyText"/>
    <w:uiPriority w:val="99"/>
    <w:rsid w:val="0059527C"/>
  </w:style>
  <w:style w:type="paragraph" w:styleId="BalloonText">
    <w:name w:val="Balloon Text"/>
    <w:next w:val="Normal"/>
    <w:link w:val="BalloonTextChar"/>
    <w:uiPriority w:val="99"/>
    <w:unhideWhenUsed/>
    <w:rsid w:val="0059527C"/>
    <w:rPr>
      <w:rFonts w:cs="Tahoma"/>
      <w:szCs w:val="16"/>
    </w:rPr>
  </w:style>
  <w:style w:type="character" w:customStyle="1" w:styleId="BalloonTextChar">
    <w:name w:val="Balloon Text Char"/>
    <w:basedOn w:val="DefaultParagraphFont"/>
    <w:link w:val="BalloonText"/>
    <w:uiPriority w:val="99"/>
    <w:rsid w:val="0059527C"/>
    <w:rPr>
      <w:rFonts w:cs="Tahoma"/>
      <w:szCs w:val="16"/>
    </w:rPr>
  </w:style>
  <w:style w:type="paragraph" w:styleId="NormalWeb">
    <w:name w:val="Normal (Web)"/>
    <w:basedOn w:val="Normal"/>
    <w:next w:val="Normal"/>
    <w:semiHidden/>
    <w:locked/>
    <w:rsid w:val="0059527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27C"/>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27C"/>
    <w:rPr>
      <w:rFonts w:cs="Times New Roman"/>
    </w:rPr>
  </w:style>
  <w:style w:type="character" w:styleId="LineNumber">
    <w:name w:val="line number"/>
    <w:basedOn w:val="DefaultParagraphFont"/>
    <w:uiPriority w:val="99"/>
    <w:semiHidden/>
    <w:unhideWhenUsed/>
    <w:locked/>
    <w:rsid w:val="00464F6D"/>
  </w:style>
  <w:style w:type="paragraph" w:styleId="Header">
    <w:name w:val="header"/>
    <w:basedOn w:val="Normal"/>
    <w:link w:val="HeaderChar"/>
    <w:uiPriority w:val="99"/>
    <w:semiHidden/>
    <w:unhideWhenUsed/>
    <w:locked/>
    <w:rsid w:val="00464F6D"/>
    <w:pPr>
      <w:tabs>
        <w:tab w:val="center" w:pos="4680"/>
        <w:tab w:val="right" w:pos="9360"/>
      </w:tabs>
    </w:pPr>
  </w:style>
  <w:style w:type="character" w:customStyle="1" w:styleId="HeaderChar">
    <w:name w:val="Header Char"/>
    <w:basedOn w:val="DefaultParagraphFont"/>
    <w:link w:val="Header"/>
    <w:uiPriority w:val="99"/>
    <w:semiHidden/>
    <w:rsid w:val="00464F6D"/>
  </w:style>
  <w:style w:type="character" w:styleId="FollowedHyperlink">
    <w:name w:val="FollowedHyperlink"/>
    <w:basedOn w:val="DefaultParagraphFont"/>
    <w:uiPriority w:val="99"/>
    <w:semiHidden/>
    <w:unhideWhenUsed/>
    <w:locked/>
    <w:rsid w:val="006966E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5523</Characters>
  <Application>Microsoft Office Word</Application>
  <DocSecurity>0</DocSecurity>
  <Lines>46</Lines>
  <Paragraphs>12</Paragraphs>
  <ScaleCrop>false</ScaleCrop>
  <Company>Project Management</Company>
  <LinksUpToDate>false</LinksUpToDate>
  <CharactersWithSpaces>6479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2009-04-23T18:20:00Z</dcterms:created>
  <dcterms:modified xsi:type="dcterms:W3CDTF">2009-04-23T18:20:00Z</dcterms:modified>
</cp:coreProperties>
</file>