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TO ENACT THE “SOUTH CAROLINA CHIEF INFORMATION OFFICER RESTRUCTURING ACT” BY ADDING ARTICLE 6 TO CHAPTER 3, TITLE 1, TO ESTABLISH THE DEPARTMENT OF THE STATE CHIEF INFORMATION OFFICER TO BE HEADED BY THE STATE CHIEF INFORMATION OFFICER WHO IS APPOINTED BY THE GOVERNOR WITH THE ADVICE AND CONSENT OF THE SENATE, AND TO PROVIDE FOR THE POWERS, DUTIES, AND FUNCTIONS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“South Carolina Chief Information Officer Restructuring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3,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State Chief Information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300.</w:t>
      </w:r>
      <w:r>
        <w:rPr>
          <w:rFonts w:eastAsia="Times New Roman" w:cs="Times New Roman"/>
          <w:szCs w:val="20"/>
        </w:rPr>
        <w:tab/>
      </w:r>
      <w:r>
        <w:rPr>
          <w:rFonts w:eastAsia="Times New Roman" w:cs="Times New Roman"/>
          <w:szCs w:val="20"/>
        </w:rPr>
        <w:tab/>
      </w:r>
      <w:r>
        <w:rPr>
          <w:rFonts w:eastAsia="Times New Roman" w:cs="Times New Roman"/>
          <w:color w:val="000000"/>
          <w:szCs w:val="2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Pr>
          <w:rFonts w:eastAsia="Times New Roman" w:cs="Times New Roman"/>
          <w:color w:val="000000"/>
          <w:szCs w:val="20"/>
        </w:rPr>
        <w:noBreakHyphen/>
        <w:t>effective and efficient services to the citizens of this State.  The General Assembly envisions an enterprise information system that provides an easily accessible, reliable, and accurate information infrastructure to enhance both the quality and delivery of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305.</w:t>
      </w:r>
      <w:r>
        <w:rPr>
          <w:rFonts w:eastAsia="Times New Roman" w:cs="Times New Roman"/>
          <w:szCs w:val="20"/>
        </w:rPr>
        <w:tab/>
      </w:r>
      <w:r>
        <w:rPr>
          <w:rFonts w:eastAsia="Times New Roman" w:cs="Times New Roman"/>
          <w:szCs w:val="20"/>
        </w:rPr>
        <w:tab/>
      </w:r>
      <w:r>
        <w:rPr>
          <w:rFonts w:eastAsia="Times New Roman" w:cs="Times New Roman"/>
          <w:color w:val="000000"/>
          <w:szCs w:val="2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310.</w:t>
      </w:r>
      <w:r>
        <w:rPr>
          <w:rFonts w:eastAsia="Times New Roman" w:cs="Times New Roman"/>
          <w:szCs w:val="20"/>
        </w:rPr>
        <w:tab/>
      </w:r>
      <w:r>
        <w:rPr>
          <w:rFonts w:eastAsia="Times New Roman" w:cs="Times New Roman"/>
          <w:szCs w:val="20"/>
        </w:rPr>
        <w:tab/>
      </w:r>
      <w:r>
        <w:rPr>
          <w:rFonts w:eastAsia="Times New Roman" w:cs="Times New Roman"/>
          <w:color w:val="000000"/>
          <w:szCs w:val="20"/>
        </w:rPr>
        <w:t>The department may be organized in a manner the State Chief Information Officer considers most appropriate to carry out various duties, responsibilities, and authorities assigned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315.</w:t>
      </w:r>
      <w:r>
        <w:rPr>
          <w:rFonts w:eastAsia="Times New Roman" w:cs="Times New Roman"/>
          <w:color w:val="000000"/>
          <w:szCs w:val="20"/>
        </w:rPr>
        <w:tab/>
      </w:r>
      <w:r>
        <w:rPr>
          <w:rFonts w:eastAsia="Times New Roman" w:cs="Times New Roman"/>
          <w:color w:val="000000"/>
          <w:szCs w:val="20"/>
        </w:rP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‘Council’ means the South Carolina Information Technology Council as established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‘Department’ means the Department of the State Chief Information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‘Governmental body’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Pr>
          <w:rFonts w:eastAsia="Times New Roman" w:cs="Times New Roman"/>
          <w:color w:val="000000"/>
          <w:szCs w:val="20"/>
        </w:rPr>
        <w:noBreakHyphen/>
        <w:t>103</w:t>
      </w:r>
      <w:r>
        <w:rPr>
          <w:rFonts w:eastAsia="Times New Roman" w:cs="Times New Roman"/>
          <w:color w:val="000000"/>
          <w:szCs w:val="20"/>
        </w:rPr>
        <w:noBreakHyphen/>
        <w:t>5, the legislative branch or the judicial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‘Information technology’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‘Political subdivision’ means the counties, municipalities, school districts, special purpose districts, special service districts, commissioners of public works, and any other local authority, board, commission, agency, department, or political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‘Telecommunications’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320.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There is created the South Carolina Information Technology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council consists of the following thirteen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Chief Justice of the South Carolina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one member of the South Carolina Senate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one member of the South Carolina House of Representatives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two cabinet agency directors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one noncabinet agency director appointed by the Governor upon recommendation of the President of the State Agency Directors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one representative of county government appointed by the Governor upon recommendation of the South Carolina Association of Counties;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one representative of municipal government appointed by the Governor upon recommendation of the Municipal Association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one citizen member from the private sector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(9)</w:t>
      </w:r>
      <w:r>
        <w:rPr>
          <w:rFonts w:eastAsia="Times New Roman" w:cs="Times New Roman"/>
          <w:color w:val="000000"/>
          <w:szCs w:val="20"/>
        </w:rPr>
        <w:tab/>
        <w:t xml:space="preserve">one citizen member from the private sector appointed by the President Pro Tempore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(10)</w:t>
      </w:r>
      <w:r>
        <w:rPr>
          <w:rFonts w:eastAsia="Times New Roman" w:cs="Times New Roman"/>
          <w:color w:val="000000"/>
          <w:szCs w:val="20"/>
        </w:rPr>
        <w:tab/>
        <w:t>one citizen member from the private sector appointed by the Speaker of the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(11)</w:t>
      </w:r>
      <w:r>
        <w:rPr>
          <w:rFonts w:eastAsia="Times New Roman" w:cs="Times New Roman"/>
          <w:color w:val="000000"/>
          <w:szCs w:val="20"/>
        </w:rPr>
        <w:tab/>
        <w:t>the State Chief Information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State Chief Information Officer serves as chairman of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Appointed members serve at the pleasure of the appointing authority.  Members who serve by virtue of an office serve on the council while they hold that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Members serve without compensation, but citizen members of the council are allowed the usual per diem and mileage as provided by law for members of boards, commissions, and committees while on official business of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The powers and duties of the council include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review and approve the coordinated statewide strategic plan for information technology prepared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review and approve statewide strategic information technology directions, standards, and enterprise architecture prepared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approve the criteria developed by the department for the review and approval of information technology plans and information technology projects of governmental bodies;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review and approve the procedures developed by the department for the allocation and distribution of funds from the Information Technology Innovation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upon recommendation of the department, the council may grant the department and governmental bodies exemptions from the requirements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upon recommendation of the department, the council may terminate any information technology project of a governmental body or governmental bodies;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upon request of a governmental body, the council may review decisions of the department concerning whether the information technology plans and projects of the governmental body conform to statewide information technology plans, strategies, and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325.</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The State Information Technology Director’s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State Chief Information Officer may establish other standing or ad hoc advisory committees to provide assistance relating to any other matters within the department’s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Members of the advisory committees appointed pursuant to subsections (A) and (B) are allowed the usual per diem and mileage as provided by law for members of boards, commissions, and committees while on official business of the committees.  Members who are full</w:t>
      </w:r>
      <w:r>
        <w:rPr>
          <w:rFonts w:eastAsia="Times New Roman" w:cs="Times New Roman"/>
          <w:color w:val="000000"/>
          <w:szCs w:val="20"/>
        </w:rPr>
        <w:noBreakHyphen/>
        <w:t xml:space="preserve">time state employees may not receive per diem.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330.</w:t>
      </w:r>
      <w:r>
        <w:rPr>
          <w:rFonts w:eastAsia="Times New Roman" w:cs="Times New Roman"/>
          <w:color w:val="000000"/>
          <w:szCs w:val="20"/>
        </w:rPr>
        <w:tab/>
      </w:r>
      <w:r>
        <w:rPr>
          <w:rFonts w:eastAsia="Times New Roman" w:cs="Times New Roman"/>
          <w:color w:val="000000"/>
          <w:szCs w:val="20"/>
        </w:rPr>
        <w:tab/>
        <w:t>The powers and duties of the department include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develop for approval of the council a coordinated statewide strategic plan for information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 site accessibility, and assistive technologies.  The department shall implement necessary management processes to assure that governmental bodies fully comply with these directions, standards, and architecture;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evaluate the information technology of governmental bodies and combine information technology and related resources when the department determines that it is advisable from the standpoint of efficiency and cost effectiveness;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plan and forecast future needs for information technology and conduct studies and surveys of organizational structures and best management practices of information technology systems and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evaluate the information technology plans and projects of governmental bodies to ensure that the plans and projects are consistent with statewide plans, strategies, and standards, including alignment with the state’s business goals, investments, and other risk management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(7)</w:t>
      </w:r>
      <w:r>
        <w:rPr>
          <w:rFonts w:eastAsia="Times New Roman" w:cs="Times New Roman"/>
          <w:color w:val="000000"/>
          <w:szCs w:val="20"/>
        </w:rPr>
        <w:tab/>
        <w:t>assist the Secretary of Commerce in the development of information technology related industries in the State and the promotion of economic development initiatives based on information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(8)</w:t>
      </w:r>
      <w:r>
        <w:rPr>
          <w:rFonts w:eastAsia="Times New Roman" w:cs="Times New Roman"/>
          <w:color w:val="000000"/>
          <w:szCs w:val="20"/>
        </w:rPr>
        <w:tab/>
        <w:t>assist governmental bodies in the development of guidelines concerning the qualifications and training requirements of information technology related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(9)</w:t>
      </w:r>
      <w:r>
        <w:rPr>
          <w:rFonts w:eastAsia="Times New Roman" w:cs="Times New Roman"/>
          <w:color w:val="000000"/>
          <w:szCs w:val="2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state’s information technology infrastructure;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(10)</w:t>
      </w:r>
      <w:r>
        <w:rPr>
          <w:rFonts w:eastAsia="Times New Roman" w:cs="Times New Roman"/>
          <w:color w:val="000000"/>
          <w:szCs w:val="20"/>
        </w:rPr>
        <w:tab/>
        <w:t>secure all telecommunications equipment and services for governmental bodies under terms the department considers suitable and coordinate the supply of the equipment and services for use by governmental bodies;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(11)</w:t>
      </w:r>
      <w:r>
        <w:rPr>
          <w:rFonts w:eastAsia="Times New Roman" w:cs="Times New Roman"/>
          <w:color w:val="000000"/>
          <w:szCs w:val="20"/>
        </w:rPr>
        <w:tab/>
        <w:t>operate and manage a state consolidated data center, and other appropriate data centers, to be used by governmental bodies and political subdivisions under terms and conditions established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(12)</w:t>
      </w:r>
      <w:r>
        <w:rPr>
          <w:rFonts w:eastAsia="Times New Roman" w:cs="Times New Roman"/>
          <w:color w:val="000000"/>
          <w:szCs w:val="20"/>
        </w:rPr>
        <w:tab/>
        <w:t>develop information technology applications and services for entities requesting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(13)</w:t>
      </w:r>
      <w:r>
        <w:rPr>
          <w:rFonts w:eastAsia="Times New Roman" w:cs="Times New Roman"/>
          <w:color w:val="000000"/>
          <w:szCs w:val="20"/>
        </w:rPr>
        <w:tab/>
        <w:t>administer information technology related procurements and contracting activities for governmental bodies in accordance with the South Carolina Consolidated Procurement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(14)</w:t>
      </w:r>
      <w:r>
        <w:rPr>
          <w:rFonts w:eastAsia="Times New Roman" w:cs="Times New Roman"/>
          <w:color w:val="000000"/>
          <w:szCs w:val="20"/>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(15)</w:t>
      </w:r>
      <w:r>
        <w:rPr>
          <w:rFonts w:eastAsia="Times New Roman" w:cs="Times New Roman"/>
          <w:color w:val="000000"/>
          <w:szCs w:val="20"/>
        </w:rPr>
        <w:tab/>
        <w:t>hire necessary personnel and assign them duties and powers as the Department prescribes;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(16)</w:t>
      </w:r>
      <w:r>
        <w:rPr>
          <w:rFonts w:eastAsia="Times New Roman" w:cs="Times New Roman"/>
          <w:color w:val="000000"/>
          <w:szCs w:val="20"/>
        </w:rPr>
        <w:tab/>
        <w:t>exercise and perform other powers and duties as granted to it, imposed upon it by law or necessary to carry out the purposes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335.</w:t>
      </w:r>
      <w:r>
        <w:rPr>
          <w:rFonts w:eastAsia="Times New Roman" w:cs="Times New Roman"/>
          <w:color w:val="000000"/>
          <w:szCs w:val="20"/>
        </w:rPr>
        <w:tab/>
      </w:r>
      <w:r>
        <w:rPr>
          <w:rFonts w:eastAsia="Times New Roman" w:cs="Times New Roman"/>
          <w:color w:val="000000"/>
          <w:szCs w:val="20"/>
        </w:rPr>
        <w:tab/>
        <w:t xml:space="preserve">The department has the following additional powers and duties relating to planning and the management of information technology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oversee the development of any statewide and multi</w:t>
      </w:r>
      <w:r>
        <w:rPr>
          <w:rFonts w:eastAsia="Times New Roman" w:cs="Times New Roman"/>
          <w:color w:val="000000"/>
          <w:szCs w:val="20"/>
        </w:rPr>
        <w:noBreakHyphen/>
        <w:t xml:space="preserve">agency information technology enterprise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establish a methodology and process for conceiving, planning, scheduling, procuring, and providing appropriate oversight for information technology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establish minimum qualifications and training standards for project managers;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(7)</w:t>
      </w:r>
      <w:r>
        <w:rPr>
          <w:rFonts w:eastAsia="Times New Roman" w:cs="Times New Roman"/>
          <w:color w:val="000000"/>
          <w:szCs w:val="20"/>
        </w:rPr>
        <w:tab/>
        <w:t xml:space="preserve">establish an information clearinghouse that identifies best practices and new developments and contains detailed information regarding the state’s previous experiences with the development of information technology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400.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department has the following additional powers and duties relating to telecommunications: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 xml:space="preserve">coordinate the various telecommunications facilities and services used by governmental bodies;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acquire, lease, construct, or organize facilities and equipment as necessary to deliver comprehensive telecommunications services in an efficient and cost</w:t>
      </w:r>
      <w:r>
        <w:rPr>
          <w:rFonts w:eastAsia="Times New Roman" w:cs="Times New Roman"/>
          <w:color w:val="000000"/>
          <w:szCs w:val="20"/>
        </w:rPr>
        <w:noBreakHyphen/>
        <w:t xml:space="preserve">effective manner, and maintain these facilities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provide technical assistance to governmental bodies in areas such 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performing systems development services, including design, application programming,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(b)</w:t>
      </w:r>
      <w:r>
        <w:rPr>
          <w:rFonts w:eastAsia="Times New Roman" w:cs="Times New Roman"/>
          <w:color w:val="000000"/>
          <w:szCs w:val="20"/>
        </w:rPr>
        <w:tab/>
        <w:t>conducting research and sponsoring demonstration projects pertaining to all facets of telecommunications;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planning and forecasting for future needs in communications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If requested by a political subdivision, the department, at its sole option, may supply telecommunications goods and services to the political subdivision under terms and conditions established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A governmental body may not enter into an agreement or renew an existing agreement for telecommunications services or equipment unless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405.</w:t>
      </w:r>
      <w:r>
        <w:rPr>
          <w:rFonts w:eastAsia="Times New Roman" w:cs="Times New Roman"/>
          <w:color w:val="000000"/>
          <w:szCs w:val="20"/>
        </w:rPr>
        <w:tab/>
      </w:r>
      <w:r>
        <w:rPr>
          <w:rFonts w:eastAsia="Times New Roman" w:cs="Times New Roman"/>
          <w:color w:val="000000"/>
          <w:szCs w:val="20"/>
        </w:rPr>
        <w:tab/>
        <w:t>The department has the following additional powers and duties relating to information technology procurements: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ensure that information technology procurements are conducted in a manner consistent with the South Carolina Consolidated Procurement Code and related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recommend to the council categories of information technology procurement which must be exempted from the requirements of the South Carolina Consolidated Procurement Code and related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enter into cooperative purchasing agreements with political subdivisions for the procurement of information technology and allow political subdivisions to participate in the department’s procurement of information technology under terms and conditions established by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participate in, sponsor, conduct, or administer cooperative purchasing agreements for the procurement of information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410.</w:t>
      </w:r>
      <w:r>
        <w:rPr>
          <w:rFonts w:eastAsia="Times New Roman" w:cs="Times New Roman"/>
          <w:color w:val="000000"/>
          <w:szCs w:val="20"/>
        </w:rPr>
        <w:tab/>
      </w:r>
      <w:r>
        <w:rPr>
          <w:rFonts w:eastAsia="Times New Roman" w:cs="Times New Roman"/>
          <w:color w:val="000000"/>
          <w:szCs w:val="20"/>
        </w:rPr>
        <w:tab/>
        <w:t>The department has the following additional powers and duties relating to the security of government information and infrastructure: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to protect the state’s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w:t>
      </w:r>
      <w:r>
        <w:rPr>
          <w:rFonts w:eastAsia="Times New Roman" w:cs="Times New Roman"/>
          <w:color w:val="000000"/>
          <w:szCs w:val="20"/>
        </w:rPr>
        <w:noBreakHyphen/>
        <w:t>line access to data and information systems necessary to provide critical information to citizens and ensure the protection of state employees as they carry out their disaster</w:t>
      </w:r>
      <w:r>
        <w:rPr>
          <w:rFonts w:eastAsia="Times New Roman" w:cs="Times New Roman"/>
          <w:color w:val="000000"/>
          <w:szCs w:val="20"/>
        </w:rPr>
        <w:noBreakHyphen/>
        <w:t>related duties.  All governmental bodies and political subdivisions of this State are directed to assist the department in the collection of data required for this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to oversee, plan, and coordinate periodic security audits of governmental bodies regarding the protection of government information and information technology infrastructure.  These security audits may include, but are not limited to, on</w:t>
      </w:r>
      <w:r>
        <w:rPr>
          <w:rFonts w:eastAsia="Times New Roman" w:cs="Times New Roman"/>
          <w:color w:val="000000"/>
          <w:szCs w:val="20"/>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415.</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General Assembly shall appropriate funds sufficient for the development, implementation, and ongoing operation of the department’s information technology planning, project management, and security responsibilities.  The General Assembly also shall appropriate funds necessary to carry out all other duties and responsibilities assigned to the department that are not reimbursable through a fee</w:t>
      </w:r>
      <w:r>
        <w:rPr>
          <w:rFonts w:eastAsia="Times New Roman" w:cs="Times New Roman"/>
          <w:color w:val="000000"/>
          <w:szCs w:val="20"/>
        </w:rPr>
        <w:noBreakHyphen/>
        <w:t>for</w:t>
      </w:r>
      <w:r>
        <w:rPr>
          <w:rFonts w:eastAsia="Times New Roman" w:cs="Times New Roman"/>
          <w:color w:val="000000"/>
          <w:szCs w:val="20"/>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Pr>
          <w:rFonts w:eastAsia="Times New Roman" w:cs="Times New Roman"/>
          <w:color w:val="000000"/>
          <w:szCs w:val="20"/>
        </w:rPr>
        <w:noBreakHyphen/>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37159D-156E-446D-B893-2FFC2FF77AE8}"/>
    <w:embedBold r:id="rId2" w:fontKey="{317C586D-6573-4147-BA46-4E0AA125C8C2}"/>
  </w:font>
  <w:font w:name="Calibri">
    <w:panose1 w:val="020F0502020204030204"/>
    <w:charset w:val="00"/>
    <w:family w:val="swiss"/>
    <w:pitch w:val="variable"/>
    <w:sig w:usb0="A00002EF" w:usb1="4000207B" w:usb2="00000000" w:usb3="00000000" w:csb0="0000009F" w:csb1="00000000"/>
    <w:embedRegular r:id="rId3" w:fontKey="{89DF753B-48EA-4D0F-8239-5776908E02FD}"/>
  </w:font>
  <w:font w:name="Tahoma">
    <w:panose1 w:val="020B0604030504040204"/>
    <w:charset w:val="00"/>
    <w:family w:val="swiss"/>
    <w:pitch w:val="variable"/>
    <w:sig w:usb0="61002A87" w:usb1="80000000" w:usb2="00000008" w:usb3="00000000" w:csb0="000101FF" w:csb1="00000000"/>
    <w:embedRegular r:id="rId4" w:fontKey="{3AE3A38E-F360-4D88-B818-406ACD7693E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00E3BFA-4F1E-47B3-9363-F1E9EEE86F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[159]</w:t>
    </w:r>
    <w:r>
      <w:tab/>
    </w:r>
    <w:fldSimple w:instr=" PAGE  \* MERGEFORMAT ">
      <w:r>
        <w:rPr>
          <w:noProof/>
        </w:rPr>
        <w:t>9</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2933</Words>
  <Characters>16723</Characters>
  <Application>Microsoft Office Word</Application>
  <DocSecurity>0</DocSecurity>
  <Lines>139</Lines>
  <Paragraphs>39</Paragraphs>
  <ScaleCrop>false</ScaleCrop>
  <Company>Project Management</Company>
  <LinksUpToDate>false</LinksUpToDate>
  <CharactersWithSpaces>19617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2008-12-10T20:53:00Z</dcterms:created>
  <dcterms:modified xsi:type="dcterms:W3CDTF">2008-12-10T20:53:00Z</dcterms:modified>
</cp:coreProperties>
</file>