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2" w:name="titletop"/>
      <w:bookmarkEnd w:id="2"/>
      <w:r>
        <w:rPr>
          <w:rFonts w:cs="Times New Roman"/>
        </w:rPr>
        <w:t>TO AMEND SECTION 56</w:t>
      </w:r>
      <w:r>
        <w:rPr>
          <w:rFonts w:cs="Times New Roman"/>
        </w:rPr>
        <w:noBreakHyphen/>
        <w:t>5</w:t>
      </w:r>
      <w:r>
        <w:rPr>
          <w:rFonts w:cs="Times New Roman"/>
        </w:rPr>
        <w:noBreakHyphen/>
        <w:t>6540 OF THE 1976 CODE, RELATING TO SAFETY BELTS, TO PROVIDE THAT A VIOLATION OF ANY SAFETY BELT PROVISION IS ADMISSIBLE AS EVIDENCE IN A CIVIL ACTION TO ESTABLISH COMPARATIVE NEGLIGENCE UNDER CERTAIN CIRCUMSTANCES.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</w:r>
      <w:r>
        <w:rPr>
          <w:rFonts w:eastAsia="Times New Roman" w:cs="Times New Roman"/>
          <w:szCs w:val="20"/>
        </w:rPr>
        <w:t>Section 56</w:t>
      </w:r>
      <w:r>
        <w:rPr>
          <w:rFonts w:eastAsia="Times New Roman" w:cs="Times New Roman"/>
          <w:szCs w:val="20"/>
        </w:rPr>
        <w:noBreakHyphen/>
        <w:t>5</w:t>
      </w:r>
      <w:r>
        <w:rPr>
          <w:rFonts w:eastAsia="Times New Roman" w:cs="Times New Roman"/>
          <w:szCs w:val="20"/>
        </w:rPr>
        <w:noBreakHyphen/>
        <w:t>6540(C)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“(C)</w:t>
      </w:r>
      <w:r>
        <w:rPr>
          <w:rFonts w:eastAsia="Times New Roman" w:cs="Times New Roman"/>
          <w:szCs w:val="20"/>
        </w:rPr>
        <w:tab/>
        <w:t xml:space="preserve">A violation of this article </w:t>
      </w:r>
      <w:r>
        <w:rPr>
          <w:rFonts w:eastAsia="Times New Roman" w:cs="Times New Roman"/>
          <w:strike/>
          <w:szCs w:val="20"/>
        </w:rPr>
        <w:t>is</w:t>
      </w:r>
      <w:r>
        <w:rPr>
          <w:rFonts w:eastAsia="Times New Roman" w:cs="Times New Roman"/>
          <w:szCs w:val="20"/>
        </w:rPr>
        <w:t xml:space="preserve"> </w:t>
      </w:r>
      <w:r>
        <w:rPr>
          <w:rFonts w:eastAsia="Times New Roman" w:cs="Times New Roman"/>
          <w:szCs w:val="20"/>
          <w:u w:val="single"/>
        </w:rPr>
        <w:t>shall</w:t>
      </w:r>
      <w:r>
        <w:rPr>
          <w:rFonts w:eastAsia="Times New Roman" w:cs="Times New Roman"/>
          <w:szCs w:val="20"/>
        </w:rPr>
        <w:t xml:space="preserve"> not </w:t>
      </w:r>
      <w:r>
        <w:rPr>
          <w:rFonts w:eastAsia="Times New Roman" w:cs="Times New Roman"/>
          <w:szCs w:val="20"/>
          <w:u w:val="single"/>
        </w:rPr>
        <w:t>be considered</w:t>
      </w:r>
      <w:r>
        <w:rPr>
          <w:rFonts w:eastAsia="Times New Roman" w:cs="Times New Roman"/>
          <w:szCs w:val="20"/>
        </w:rPr>
        <w:t xml:space="preserve"> negligence per se </w:t>
      </w:r>
      <w:r>
        <w:rPr>
          <w:rFonts w:eastAsia="Times New Roman" w:cs="Times New Roman"/>
          <w:strike/>
          <w:szCs w:val="20"/>
        </w:rPr>
        <w:t>or contributory negligence, and is not admissible as evidence</w:t>
      </w:r>
      <w:r>
        <w:rPr>
          <w:rFonts w:eastAsia="Times New Roman" w:cs="Times New Roman"/>
          <w:szCs w:val="20"/>
        </w:rPr>
        <w:t xml:space="preserve"> in a civil action.  </w:t>
      </w:r>
      <w:r>
        <w:rPr>
          <w:rFonts w:eastAsia="Times New Roman" w:cs="Times New Roman"/>
          <w:szCs w:val="20"/>
          <w:u w:val="single"/>
        </w:rPr>
        <w:t xml:space="preserve">A </w:t>
      </w:r>
      <w:r>
        <w:rPr>
          <w:rFonts w:eastAsia="Times New Roman" w:cs="Times New Roman"/>
          <w:color w:val="000000"/>
          <w:szCs w:val="20"/>
          <w:u w:val="single"/>
        </w:rPr>
        <w:t>violation of this article is admissible as evidence in a civil action to establish comparative negligence, if the party presenting the evidence also presents testimony from a qualified expert witness, in accordance with the South Carolina Rules of Civil Procedure, that the use of a safety belt, more likely than not, would have prevented or reduced the injury.</w:t>
      </w:r>
      <w:r>
        <w:rPr>
          <w:rFonts w:eastAsia="Times New Roman" w:cs="Times New Roman"/>
          <w:color w:val="000000"/>
          <w:szCs w:val="20"/>
        </w:rP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1A5BB4-1507-4C53-8342-3C8B1A913AFA}"/>
    <w:embedBold r:id="rId2" w:fontKey="{3DBA2944-F238-46CD-BECE-3AD6A44F90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CC2E8EC-C81C-45AB-A508-F4AE388339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4962F34-8072-43FD-B9DA-D72C53FB997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41149F2-DB1A-4C90-B5A6-FEDBB6895D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[180]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849</Characters>
  <Application>Microsoft Office Word</Application>
  <DocSecurity>0</DocSecurity>
  <Lines>7</Lines>
  <Paragraphs>1</Paragraphs>
  <ScaleCrop>false</ScaleCrop>
  <Company>Project Management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2008-12-10T21:25:00Z</dcterms:created>
  <dcterms:modified xsi:type="dcterms:W3CDTF">2008-12-10T21:25:00Z</dcterms:modified>
</cp:coreProperties>
</file>