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CHAPTER 3, TITLE 5 OF THE 1976 CODE, BY ADDING SECTION 5</w:t>
      </w:r>
      <w:r>
        <w:rPr>
          <w:rFonts w:cs="Times New Roman"/>
        </w:rPr>
        <w:noBreakHyphen/>
        <w:t>3</w:t>
      </w:r>
      <w:r>
        <w:rPr>
          <w:rFonts w:cs="Times New Roman"/>
        </w:rPr>
        <w:noBreakHyphen/>
        <w:t xml:space="preserve">370, TO PROVIDE THAT WHEN A MUNICIPALITY ANNEXES PROPERTY IN A COUNTY, </w:t>
      </w:r>
      <w:r>
        <w:t>ANY COUNTY DENSITY REQUIREMENT OR REGULATION REMAINS IN EFFECT AND APPLIES TO THE ANNEXED AREA FOR FIVE YEARS AFTER THE ANNEXATION, UNLESS OTHERWISE APPROVED BY THE COUNTY GOVERNING BODY,</w:t>
      </w:r>
      <w:r>
        <w:rPr>
          <w:rFonts w:cs="Times New Roman"/>
        </w:rPr>
        <w:t xml:space="preserve"> AND TO ALLOW THE COUNTY GOVERNING BODY TO APPROVE A PROPOSAL BY THE MUNICIPALITY FOR GREATER DENSITY FOR A DEFINED AREA WITHIN THE ANNEXED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3,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cs="Times New Roman"/>
          <w:color w:val="000000" w:themeColor="text1"/>
          <w:u w:color="000000" w:themeColor="text1"/>
        </w:rPr>
        <w:t>“Section 5</w:t>
      </w:r>
      <w:r>
        <w:rPr>
          <w:rFonts w:cs="Times New Roman"/>
          <w:color w:val="000000" w:themeColor="text1"/>
          <w:u w:color="000000" w:themeColor="text1"/>
        </w:rPr>
        <w:noBreakHyphen/>
        <w:t>3</w:t>
      </w:r>
      <w:r>
        <w:rPr>
          <w:rFonts w:cs="Times New Roman"/>
          <w:color w:val="000000" w:themeColor="text1"/>
          <w:u w:color="000000" w:themeColor="text1"/>
        </w:rPr>
        <w:noBreakHyphen/>
        <w:t>370.</w:t>
      </w:r>
      <w:r>
        <w:rPr>
          <w:rFonts w:cs="Times New Roman"/>
          <w:color w:val="000000" w:themeColor="text1"/>
          <w:u w:color="000000" w:themeColor="text1"/>
        </w:rPr>
        <w:tab/>
        <w:t>(A)</w:t>
      </w:r>
      <w:r>
        <w:rPr>
          <w:rFonts w:cs="Times New Roman"/>
          <w:color w:val="000000" w:themeColor="text1"/>
          <w:u w:color="000000" w:themeColor="text1"/>
        </w:rPr>
        <w:tab/>
        <w:t xml:space="preserve">Any residential density requirements of a county’s land use or zoning policy, plan, regulation, or ordinance applying to property annexed by a municipality at the time of the annexation must remain in effect for that property for five years after the annexation, unless otherwise approved by the governing body of the county in which the property was annexed.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 xml:space="preserve">During the period that the county’s density requirement must remain in effect for the annexed property, the municipality may propose to the county local planning commission that a greater density allowance be permitted in a defined area within the annexed property.  The proposal may be adopted upon recommendation of the county local planning commission and approval of the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58DB1-9286-4F0C-A19B-AAD09928786F}"/>
    <w:embedBold r:id="rId2" w:fontKey="{58FC1E26-87B2-47CD-BC4B-BDED53E74664}"/>
  </w:font>
  <w:font w:name="Calibri">
    <w:panose1 w:val="020F0502020204030204"/>
    <w:charset w:val="00"/>
    <w:family w:val="swiss"/>
    <w:pitch w:val="variable"/>
    <w:sig w:usb0="A00002EF" w:usb1="4000207B" w:usb2="00000000" w:usb3="00000000" w:csb0="0000009F" w:csb1="00000000"/>
    <w:embedRegular r:id="rId3" w:fontKey="{8F682472-01C6-4C32-8687-89C58E1F83ED}"/>
  </w:font>
  <w:font w:name="Tahoma">
    <w:panose1 w:val="020B0604030504040204"/>
    <w:charset w:val="00"/>
    <w:family w:val="swiss"/>
    <w:pitch w:val="variable"/>
    <w:sig w:usb0="61002A87" w:usb1="80000000" w:usb2="00000008" w:usb3="00000000" w:csb0="000101FF" w:csb1="00000000"/>
    <w:embedRegular r:id="rId4" w:fontKey="{D42847E9-D052-4884-8815-7A82C3AF9E8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52194D9-BA1E-4C41-BAC3-A578305C9D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[246]</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1313</Characters>
  <Application>Microsoft Office Word</Application>
  <DocSecurity>0</DocSecurity>
  <Lines>218</Lines>
  <Paragraphs>187</Paragraphs>
  <ScaleCrop>false</ScaleCrop>
  <Company>Project Management</Company>
  <LinksUpToDate>false</LinksUpToDate>
  <CharactersWithSpaces>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2009-01-13T21:37:00Z</dcterms:created>
  <dcterms:modified xsi:type="dcterms:W3CDTF">2009-01-13T21:37:00Z</dcterms:modified>
</cp:coreProperties>
</file>