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C239CF" w:rsidRP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C239CF" w:rsidRDefault="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25</w:t>
      </w:r>
      <w:r w:rsidR="00C239CF">
        <w:rPr>
          <w:rFonts w:eastAsia="Times New Roman" w:cs="Times New Roman"/>
        </w:rPr>
        <w:t>, 2009</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Pr="00C239CF" w:rsidRDefault="00C239CF" w:rsidP="00C239C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255</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3/25</w:t>
      </w:r>
      <w:r w:rsidR="00C239CF">
        <w:rPr>
          <w:rFonts w:eastAsia="Times New Roman" w:cs="Times New Roman"/>
        </w:rPr>
        <w:t>/09--S.</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C239CF" w:rsidRPr="00C239CF" w:rsidRDefault="00C239CF" w:rsidP="00AA2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C239CF" w:rsidSect="00C239C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bCs/>
          <w:szCs w:val="20"/>
        </w:rPr>
      </w:pPr>
      <w:bookmarkStart w:id="2" w:name="titletop"/>
      <w:bookmarkEnd w:id="2"/>
      <w:r>
        <w:rPr>
          <w:rFonts w:eastAsia="Times New Roman" w:cs="Times New Roman"/>
          <w:bCs/>
          <w:szCs w:val="20"/>
        </w:rPr>
        <w:t>TO AMEND SECTION 56</w:t>
      </w:r>
      <w:r>
        <w:rPr>
          <w:rFonts w:eastAsia="Times New Roman" w:cs="Times New Roman"/>
          <w:bCs/>
          <w:szCs w:val="20"/>
        </w:rPr>
        <w:noBreakHyphen/>
        <w:t>3</w:t>
      </w:r>
      <w:r>
        <w:rPr>
          <w:rFonts w:eastAsia="Times New Roman" w:cs="Times New Roman"/>
          <w:bCs/>
          <w:szCs w:val="20"/>
        </w:rPr>
        <w:noBreakHyphen/>
        <w:t>3310 OF THE 1976 CODE, AS AMENDED, RELATING TO THE ISSUANCE OF PURPLE HEART SPECIAL LICENSE PLATES BY THE DEPARTMENT OF MOTOR VEHICLES, SO AS TO PROVIDE THAT THERE IS NO FEE FOR UP TO TWO LICENSE PLATES AND THE BIENNIAL FEE FOR ANY ADDITIONAL PURPLE HEART LICENSE PLATES IS THE SAME AS THE FEE PROVIDED IN ARTICLE 5, CHAPTER 3 OF THIS TITLE.</w:t>
      </w:r>
    </w:p>
    <w:p w:rsidR="00C2591E" w:rsidRDefault="00C25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 of the 1976 Code is amended to read:</w:t>
      </w: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DA1548"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w:t>
      </w:r>
      <w:r>
        <w:rPr>
          <w:rFonts w:eastAsia="Times New Roman" w:cs="Times New Roman"/>
          <w:color w:val="000000" w:themeColor="text1"/>
          <w:szCs w:val="20"/>
          <w:u w:color="000000" w:themeColor="text1"/>
        </w:rPr>
        <w:tab/>
        <w:t xml:space="preserve">The department may issue </w:t>
      </w:r>
      <w:r>
        <w:rPr>
          <w:rFonts w:eastAsia="Times New Roman" w:cs="Times New Roman"/>
          <w:strike/>
          <w:color w:val="000000" w:themeColor="text1"/>
          <w:szCs w:val="20"/>
          <w:u w:color="000000" w:themeColor="text1"/>
        </w:rPr>
        <w:t>a</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no more than four</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permanent special motor vehicle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plates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to a recipient of the Purple Heart for use on </w:t>
      </w:r>
      <w:r>
        <w:rPr>
          <w:rFonts w:eastAsia="Times New Roman" w:cs="Times New Roman"/>
          <w:strike/>
          <w:color w:val="000000" w:themeColor="text1"/>
          <w:szCs w:val="20"/>
          <w:u w:color="000000" w:themeColor="text1"/>
        </w:rPr>
        <w:t>a</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his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private passenger motor </w:t>
      </w:r>
      <w:r>
        <w:rPr>
          <w:rFonts w:eastAsia="Times New Roman" w:cs="Times New Roman"/>
          <w:strike/>
          <w:color w:val="000000" w:themeColor="text1"/>
          <w:szCs w:val="20"/>
          <w:u w:color="000000" w:themeColor="text1"/>
        </w:rPr>
        <w:t>vehicle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vehicles</w:t>
      </w:r>
      <w:r>
        <w:rPr>
          <w:rFonts w:eastAsia="Times New Roman" w:cs="Times New Roman"/>
          <w:color w:val="000000" w:themeColor="text1"/>
          <w:szCs w:val="20"/>
        </w:rPr>
        <w:t xml:space="preserve"> </w:t>
      </w:r>
      <w:r>
        <w:rPr>
          <w:rFonts w:eastAsia="Times New Roman" w:cs="Times New Roman"/>
          <w:color w:val="000000" w:themeColor="text1"/>
          <w:szCs w:val="20"/>
          <w:u w:color="000000" w:themeColor="text1"/>
        </w:rPr>
        <w:t xml:space="preserve">or </w:t>
      </w:r>
      <w:r>
        <w:rPr>
          <w:rFonts w:eastAsia="Times New Roman" w:cs="Times New Roman"/>
          <w:strike/>
          <w:color w:val="000000" w:themeColor="text1"/>
          <w:szCs w:val="20"/>
          <w:u w:color="000000" w:themeColor="text1"/>
        </w:rPr>
        <w:t>motorcycle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rPr>
        <w:t>motorcycles</w:t>
      </w:r>
      <w:r>
        <w:rPr>
          <w:rFonts w:eastAsia="Times New Roman" w:cs="Times New Roman"/>
          <w:color w:val="000000" w:themeColor="text1"/>
          <w:szCs w:val="20"/>
          <w:u w:color="000000" w:themeColor="text1"/>
        </w:rPr>
        <w:t xml:space="preserve">.  There is no fee for the </w:t>
      </w:r>
      <w:r>
        <w:rPr>
          <w:rFonts w:eastAsia="Times New Roman" w:cs="Times New Roman"/>
          <w:color w:val="000000" w:themeColor="text1"/>
          <w:szCs w:val="20"/>
          <w:u w:val="single" w:color="000000" w:themeColor="text1"/>
        </w:rPr>
        <w:t>issuance of up to four</w:t>
      </w:r>
      <w:r>
        <w:rPr>
          <w:rFonts w:eastAsia="Times New Roman" w:cs="Times New Roman"/>
          <w:color w:val="000000" w:themeColor="text1"/>
          <w:szCs w:val="20"/>
          <w:u w:color="000000" w:themeColor="text1"/>
        </w:rPr>
        <w:t xml:space="preserve"> license </w:t>
      </w:r>
      <w:r>
        <w:rPr>
          <w:rFonts w:eastAsia="Times New Roman" w:cs="Times New Roman"/>
          <w:strike/>
          <w:color w:val="000000" w:themeColor="text1"/>
          <w:szCs w:val="20"/>
          <w:u w:color="000000" w:themeColor="text1"/>
        </w:rPr>
        <w:t>plate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plates</w:t>
      </w:r>
      <w:r>
        <w:rPr>
          <w:rFonts w:eastAsia="Times New Roman" w:cs="Times New Roman"/>
          <w:strike/>
          <w:color w:val="000000" w:themeColor="text1"/>
          <w:szCs w:val="20"/>
          <w:u w:color="000000" w:themeColor="text1"/>
        </w:rPr>
        <w:t>,</w:t>
      </w:r>
      <w:r w:rsidRPr="00C00BA3">
        <w:rPr>
          <w:rFonts w:eastAsia="Times New Roman" w:cs="Times New Roman"/>
          <w:strike/>
          <w:color w:val="000000" w:themeColor="text1"/>
          <w:szCs w:val="20"/>
          <w:u w:color="000000" w:themeColor="text1"/>
        </w:rPr>
        <w:t xml:space="preserve"> and not more than two license plates may be issued to a person</w:t>
      </w:r>
      <w:r>
        <w:rPr>
          <w:rFonts w:eastAsia="Times New Roman" w:cs="Times New Roman"/>
          <w:color w:val="000000" w:themeColor="text1"/>
          <w:szCs w:val="20"/>
          <w:u w:color="000000" w:themeColor="text1"/>
        </w:rPr>
        <w:t>.  The application for a special plate must include proof the applicant is a recipient of the Purple Heart.”</w:t>
      </w: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B7957" w:rsidRPr="002A0CDD"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2</w:t>
      </w:r>
      <w:r w:rsidRPr="002A0CDD">
        <w:rPr>
          <w:rFonts w:eastAsia="Times New Roman" w:cs="Times New Roman"/>
          <w:snapToGrid w:val="0"/>
          <w:szCs w:val="20"/>
        </w:rPr>
        <w:t>.</w:t>
      </w:r>
      <w:r w:rsidRPr="002A0CDD">
        <w:rPr>
          <w:rFonts w:eastAsia="Times New Roman" w:cs="Times New Roman"/>
          <w:snapToGrid w:val="0"/>
          <w:szCs w:val="20"/>
        </w:rPr>
        <w:tab/>
        <w:t>Section 56</w:t>
      </w:r>
      <w:r>
        <w:rPr>
          <w:rFonts w:eastAsia="Times New Roman" w:cs="Times New Roman"/>
          <w:snapToGrid w:val="0"/>
          <w:szCs w:val="20"/>
        </w:rPr>
        <w:noBreakHyphen/>
      </w:r>
      <w:r w:rsidRPr="002A0CDD">
        <w:rPr>
          <w:rFonts w:eastAsia="Times New Roman" w:cs="Times New Roman"/>
          <w:snapToGrid w:val="0"/>
          <w:szCs w:val="20"/>
        </w:rPr>
        <w:t>3</w:t>
      </w:r>
      <w:r>
        <w:rPr>
          <w:rFonts w:eastAsia="Times New Roman" w:cs="Times New Roman"/>
          <w:snapToGrid w:val="0"/>
          <w:szCs w:val="20"/>
        </w:rPr>
        <w:noBreakHyphen/>
      </w:r>
      <w:r w:rsidRPr="002A0CDD">
        <w:rPr>
          <w:rFonts w:eastAsia="Times New Roman" w:cs="Times New Roman"/>
          <w:snapToGrid w:val="0"/>
          <w:szCs w:val="20"/>
        </w:rPr>
        <w:t>7650 of the 1976 Code, as amended by Act 347 of 2008, is further amended to read:</w:t>
      </w:r>
    </w:p>
    <w:p w:rsidR="005B7957" w:rsidRPr="002A0CDD"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5B7957" w:rsidRPr="002A0CDD"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sidRPr="002A0CDD">
        <w:rPr>
          <w:rFonts w:eastAsia="Times New Roman" w:cs="Times New Roman"/>
          <w:snapToGrid w:val="0"/>
          <w:szCs w:val="20"/>
        </w:rPr>
        <w:tab/>
        <w:t>“Section 53</w:t>
      </w:r>
      <w:r>
        <w:rPr>
          <w:rFonts w:eastAsia="Times New Roman" w:cs="Times New Roman"/>
          <w:snapToGrid w:val="0"/>
          <w:szCs w:val="20"/>
        </w:rPr>
        <w:noBreakHyphen/>
      </w:r>
      <w:r w:rsidRPr="002A0CDD">
        <w:rPr>
          <w:rFonts w:eastAsia="Times New Roman" w:cs="Times New Roman"/>
          <w:snapToGrid w:val="0"/>
          <w:szCs w:val="20"/>
        </w:rPr>
        <w:t>3</w:t>
      </w:r>
      <w:r>
        <w:rPr>
          <w:rFonts w:eastAsia="Times New Roman" w:cs="Times New Roman"/>
          <w:snapToGrid w:val="0"/>
          <w:szCs w:val="20"/>
        </w:rPr>
        <w:noBreakHyphen/>
      </w:r>
      <w:r w:rsidRPr="002A0CDD">
        <w:rPr>
          <w:rFonts w:eastAsia="Times New Roman" w:cs="Times New Roman"/>
          <w:snapToGrid w:val="0"/>
          <w:szCs w:val="20"/>
        </w:rPr>
        <w:t>7650.</w:t>
      </w:r>
      <w:r w:rsidRPr="002A0CDD">
        <w:rPr>
          <w:rFonts w:eastAsia="Times New Roman" w:cs="Times New Roman"/>
          <w:snapToGrid w:val="0"/>
          <w:szCs w:val="20"/>
        </w:rPr>
        <w:tab/>
      </w:r>
      <w:r w:rsidRPr="002A0CDD">
        <w:rPr>
          <w:rFonts w:eastAsia="Times New Roman" w:cs="Times New Roman"/>
          <w:szCs w:val="24"/>
        </w:rPr>
        <w:t xml:space="preserve">The Department of Motor Vehicles may issue ‘Korean War Veterans’ special license plates to owners of private passenger motor vehicles and motorcycles registered in their names who are Korean War Veterans who served on active </w:t>
      </w:r>
      <w:r w:rsidRPr="002A0CDD">
        <w:rPr>
          <w:rFonts w:eastAsia="Times New Roman" w:cs="Times New Roman"/>
          <w:szCs w:val="24"/>
        </w:rPr>
        <w:lastRenderedPageBreak/>
        <w:t>duty in Korea at anytime during the Korean War</w:t>
      </w:r>
      <w:r>
        <w:rPr>
          <w:rFonts w:eastAsia="Times New Roman" w:cs="Times New Roman"/>
          <w:szCs w:val="24"/>
        </w:rPr>
        <w:t xml:space="preserve"> </w:t>
      </w:r>
      <w:r>
        <w:rPr>
          <w:rFonts w:eastAsia="Times New Roman" w:cs="Times New Roman"/>
          <w:szCs w:val="24"/>
          <w:u w:val="single"/>
        </w:rPr>
        <w:t>or veterans who served on active duty during the period of the Korean War</w:t>
      </w:r>
      <w:r w:rsidRPr="002A0CDD">
        <w:rPr>
          <w:rFonts w:eastAsia="Times New Roman" w:cs="Times New Roman"/>
          <w:szCs w:val="24"/>
        </w:rPr>
        <w:t>.  The applicant must present the department with a DD214 or other official documentation that states that he served on active duty in Korea upon initial application for this special license plate</w:t>
      </w:r>
      <w:r>
        <w:rPr>
          <w:rFonts w:eastAsia="Times New Roman" w:cs="Times New Roman"/>
          <w:szCs w:val="24"/>
        </w:rPr>
        <w:t xml:space="preserve"> </w:t>
      </w:r>
      <w:r>
        <w:rPr>
          <w:rFonts w:eastAsia="Times New Roman" w:cs="Times New Roman"/>
          <w:szCs w:val="24"/>
          <w:u w:val="single"/>
        </w:rPr>
        <w:t>or on active duty during the period of the Korean War</w:t>
      </w:r>
      <w:r w:rsidRPr="002A0CDD">
        <w:rPr>
          <w:rFonts w:eastAsia="Times New Roman" w:cs="Times New Roman"/>
          <w:szCs w:val="24"/>
        </w:rPr>
        <w:t>.  The requirements for production and distribution of the plate are those set forth in Section 56</w:t>
      </w:r>
      <w:r>
        <w:rPr>
          <w:rFonts w:eastAsia="Times New Roman" w:cs="Times New Roman"/>
          <w:szCs w:val="24"/>
        </w:rPr>
        <w:noBreakHyphen/>
      </w:r>
      <w:r w:rsidRPr="002A0CDD">
        <w:rPr>
          <w:rFonts w:eastAsia="Times New Roman" w:cs="Times New Roman"/>
          <w:szCs w:val="24"/>
        </w:rPr>
        <w:t>3</w:t>
      </w:r>
      <w:r>
        <w:rPr>
          <w:rFonts w:eastAsia="Times New Roman" w:cs="Times New Roman"/>
          <w:szCs w:val="24"/>
        </w:rPr>
        <w:noBreakHyphen/>
      </w:r>
      <w:r w:rsidRPr="002A0CDD">
        <w:rPr>
          <w:rFonts w:eastAsia="Times New Roman" w:cs="Times New Roman"/>
          <w:szCs w:val="24"/>
        </w:rPr>
        <w:t>8100.  The biennial fee for this plate is the regular registration fee set forth in Article 5, Chapter 3 of this title plus an additional fee of twenty dollars.  Any portion of the additional twenty</w:t>
      </w:r>
      <w:r>
        <w:rPr>
          <w:rFonts w:eastAsia="Times New Roman" w:cs="Times New Roman"/>
          <w:szCs w:val="24"/>
        </w:rPr>
        <w:noBreakHyphen/>
      </w:r>
      <w:r w:rsidRPr="002A0CDD">
        <w:rPr>
          <w:rFonts w:eastAsia="Times New Roman" w:cs="Times New Roman"/>
          <w:szCs w:val="24"/>
        </w:rPr>
        <w:t>dollar fee not set aside by the Comptroller General to defray costs of production and distribution must be distrib</w:t>
      </w:r>
      <w:r>
        <w:rPr>
          <w:rFonts w:eastAsia="Times New Roman" w:cs="Times New Roman"/>
          <w:szCs w:val="24"/>
        </w:rPr>
        <w:t>uted to the state general fund.”</w:t>
      </w: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r>
        <w:rPr>
          <w:rFonts w:eastAsia="Times New Roman" w:cs="Times New Roman"/>
          <w:snapToGrid w:val="0"/>
          <w:szCs w:val="20"/>
        </w:rPr>
        <w:t>SECTION</w:t>
      </w:r>
      <w:r>
        <w:rPr>
          <w:rFonts w:eastAsia="Times New Roman" w:cs="Times New Roman"/>
          <w:snapToGrid w:val="0"/>
          <w:szCs w:val="20"/>
        </w:rPr>
        <w:tab/>
        <w:t>3.</w:t>
      </w:r>
      <w:r>
        <w:rPr>
          <w:rFonts w:eastAsia="Times New Roman" w:cs="Times New Roman"/>
          <w:snapToGrid w:val="0"/>
          <w:szCs w:val="20"/>
        </w:rPr>
        <w:tab/>
        <w:t>Section 56</w:t>
      </w:r>
      <w:r>
        <w:rPr>
          <w:rFonts w:eastAsia="Times New Roman" w:cs="Times New Roman"/>
          <w:snapToGrid w:val="0"/>
          <w:szCs w:val="20"/>
        </w:rPr>
        <w:noBreakHyphen/>
        <w:t>3</w:t>
      </w:r>
      <w:r>
        <w:rPr>
          <w:rFonts w:eastAsia="Times New Roman" w:cs="Times New Roman"/>
          <w:snapToGrid w:val="0"/>
          <w:szCs w:val="20"/>
        </w:rPr>
        <w:noBreakHyphen/>
        <w:t>1240 of the 1976 Code, as last amended by Act 347 of 2008, is further amended to read:</w:t>
      </w:r>
    </w:p>
    <w:p w:rsidR="005B7957" w:rsidRDefault="005B7957" w:rsidP="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napToGrid w:val="0"/>
          <w:szCs w:val="20"/>
        </w:rPr>
      </w:pPr>
    </w:p>
    <w:p w:rsidR="005B7957" w:rsidRDefault="005B7957" w:rsidP="00D8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1240.</w:t>
      </w:r>
      <w:r>
        <w:tab/>
      </w:r>
      <w:r w:rsidR="005505E1">
        <w:tab/>
        <w:t xml:space="preserve">  </w:t>
      </w:r>
      <w:r w:rsidRPr="007734BB">
        <w:t>License plates issued for motor vehicles must be attached to the outside rear of the vehicle, open to view, except that on truck tractors and road tractors the plates must be attached to the outside front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noBreakHyphen/>
      </w:r>
      <w:r w:rsidRPr="007734BB">
        <w:t>5</w:t>
      </w:r>
      <w:r>
        <w:noBreakHyphen/>
      </w:r>
      <w:r w:rsidRPr="007734BB">
        <w:t>4530, and it must be maintained free from foreign materials and in a clearly legible condition.  No other license plate, lighting equipment, except as permitted in Section 56</w:t>
      </w:r>
      <w:r>
        <w:noBreakHyphen/>
      </w:r>
      <w:r w:rsidRPr="007734BB">
        <w:t>5</w:t>
      </w:r>
      <w:r>
        <w:noBreakHyphen/>
      </w:r>
      <w:r w:rsidRPr="007734BB">
        <w:t xml:space="preserve">4530, tag, sign, monogram, tinted cover, or inscription of metal or other material may be displayed above, </w:t>
      </w:r>
      <w:r w:rsidRPr="00537E31">
        <w:rPr>
          <w:strike/>
        </w:rPr>
        <w:t>around,</w:t>
      </w:r>
      <w:r w:rsidRPr="007734BB">
        <w:t xml:space="preserve"> or upon the plate other than that which is authorized and issued by the Department of Motor Vehicles for the purpose of validating the plate.  It is not unlawful to place a decal </w:t>
      </w:r>
      <w:r w:rsidRPr="00537E31">
        <w:rPr>
          <w:u w:val="single"/>
        </w:rPr>
        <w:t>or a frame</w:t>
      </w:r>
      <w:r>
        <w:t xml:space="preserve"> </w:t>
      </w:r>
      <w:r w:rsidRPr="007734BB">
        <w:t>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noBreakHyphen/>
      </w:r>
      <w:r w:rsidRPr="007734BB">
        <w:t>3</w:t>
      </w:r>
      <w:r>
        <w:noBreakHyphen/>
      </w:r>
      <w:r w:rsidRPr="007734BB">
        <w:t xml:space="preserve">2520. </w:t>
      </w:r>
    </w:p>
    <w:p w:rsidR="005B7957" w:rsidRDefault="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B7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SECTION </w:t>
      </w:r>
      <w:r>
        <w:rPr>
          <w:rFonts w:eastAsia="Times New Roman" w:cs="Times New Roman"/>
        </w:rPr>
        <w:tab/>
        <w:t>4</w:t>
      </w:r>
      <w:r w:rsidR="005E4406">
        <w:rPr>
          <w:rFonts w:eastAsia="Times New Roman" w:cs="Times New Roman"/>
        </w:rPr>
        <w:t>.</w:t>
      </w:r>
      <w:r w:rsidR="005E4406">
        <w:rPr>
          <w:rFonts w:eastAsia="Times New Roman" w:cs="Times New Roman"/>
        </w:rPr>
        <w:tab/>
        <w:t>This act takes effect upon approval by the Governor.</w:t>
      </w:r>
    </w:p>
    <w:p w:rsidR="00DA1548" w:rsidRDefault="005E4406" w:rsidP="00D83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A1548" w:rsidSect="00C239C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7FB" w:rsidRDefault="009767FB" w:rsidP="00DA1548">
      <w:r>
        <w:separator/>
      </w:r>
    </w:p>
  </w:endnote>
  <w:endnote w:type="continuationSeparator" w:id="1">
    <w:p w:rsidR="009767FB" w:rsidRDefault="009767FB" w:rsidP="00DA15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75B63A-A675-4B3D-8E05-FCBA24E13484}"/>
    <w:embedBold r:id="rId2" w:fontKey="{03B65681-65F6-4115-A087-17E4F7706ABD}"/>
  </w:font>
  <w:font w:name="Calibri">
    <w:panose1 w:val="020F0502020204030204"/>
    <w:charset w:val="00"/>
    <w:family w:val="swiss"/>
    <w:pitch w:val="variable"/>
    <w:sig w:usb0="A00002EF" w:usb1="4000207B" w:usb2="00000000" w:usb3="00000000" w:csb0="0000009F" w:csb1="00000000"/>
    <w:embedRegular r:id="rId3" w:fontKey="{DB2FB82C-C442-4AFB-A5DE-8755A83D97CF}"/>
  </w:font>
  <w:font w:name="Tahoma">
    <w:panose1 w:val="020B0604030504040204"/>
    <w:charset w:val="00"/>
    <w:family w:val="swiss"/>
    <w:pitch w:val="variable"/>
    <w:sig w:usb0="61002A87" w:usb1="80000000" w:usb2="00000008" w:usb3="00000000" w:csb0="000101FF" w:csb1="00000000"/>
    <w:embedRegular r:id="rId4" w:fontKey="{4D526EAF-0049-4037-B96E-18B2EB9FF79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5859D21B-7CE8-458C-A3E8-0197D66045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FB" w:rsidRDefault="009767FB">
    <w:pPr>
      <w:pStyle w:val="Footer"/>
      <w:tabs>
        <w:tab w:val="clear" w:pos="4680"/>
        <w:tab w:val="clear" w:pos="9360"/>
        <w:tab w:val="center" w:pos="2995"/>
      </w:tabs>
      <w:spacing w:before="120"/>
    </w:pPr>
    <w:r>
      <w:t>[255-</w:t>
    </w:r>
    <w:fldSimple w:instr=" PAGE  \* MERGEFORMAT ">
      <w:r w:rsidR="00D83B6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FB" w:rsidRDefault="009767FB">
    <w:pPr>
      <w:pStyle w:val="Footer"/>
      <w:tabs>
        <w:tab w:val="clear" w:pos="4680"/>
        <w:tab w:val="clear" w:pos="9360"/>
        <w:tab w:val="center" w:pos="2995"/>
      </w:tabs>
      <w:spacing w:before="120"/>
    </w:pPr>
    <w:r>
      <w:t>[255]</w:t>
    </w:r>
    <w:r>
      <w:tab/>
    </w:r>
    <w:fldSimple w:instr=" PAGE  \* MERGEFORMAT ">
      <w:r w:rsidR="00D83B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7FB" w:rsidRDefault="009767FB" w:rsidP="00DA1548">
      <w:r>
        <w:separator/>
      </w:r>
    </w:p>
  </w:footnote>
  <w:footnote w:type="continuationSeparator" w:id="1">
    <w:p w:rsidR="009767FB" w:rsidRDefault="009767FB" w:rsidP="00DA15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A1548"/>
    <w:rsid w:val="000550B6"/>
    <w:rsid w:val="002A0629"/>
    <w:rsid w:val="00480C6F"/>
    <w:rsid w:val="00490F4F"/>
    <w:rsid w:val="005505E1"/>
    <w:rsid w:val="005B7957"/>
    <w:rsid w:val="005E4406"/>
    <w:rsid w:val="009767FB"/>
    <w:rsid w:val="00AA2120"/>
    <w:rsid w:val="00B15B71"/>
    <w:rsid w:val="00C239CF"/>
    <w:rsid w:val="00C2591E"/>
    <w:rsid w:val="00D83B63"/>
    <w:rsid w:val="00DA1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A15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A1548"/>
    <w:rPr>
      <w:szCs w:val="21"/>
    </w:rPr>
  </w:style>
  <w:style w:type="character" w:customStyle="1" w:styleId="PlainTextChar">
    <w:name w:val="Plain Text Char"/>
    <w:basedOn w:val="DefaultParagraphFont"/>
    <w:link w:val="PlainText"/>
    <w:uiPriority w:val="99"/>
    <w:rsid w:val="00DA1548"/>
    <w:rPr>
      <w:szCs w:val="21"/>
    </w:rPr>
  </w:style>
  <w:style w:type="paragraph" w:styleId="BodyText">
    <w:name w:val="Body Text"/>
    <w:basedOn w:val="Normal"/>
    <w:link w:val="BodyTextChar"/>
    <w:uiPriority w:val="99"/>
    <w:locked/>
    <w:rsid w:val="00DA1548"/>
  </w:style>
  <w:style w:type="character" w:customStyle="1" w:styleId="BodyTextChar">
    <w:name w:val="Body Text Char"/>
    <w:basedOn w:val="DefaultParagraphFont"/>
    <w:link w:val="BodyText"/>
    <w:uiPriority w:val="99"/>
    <w:rsid w:val="00DA1548"/>
  </w:style>
  <w:style w:type="paragraph" w:styleId="BalloonText">
    <w:name w:val="Balloon Text"/>
    <w:next w:val="Normal"/>
    <w:link w:val="BalloonTextChar"/>
    <w:uiPriority w:val="99"/>
    <w:unhideWhenUsed/>
    <w:rsid w:val="00DA1548"/>
    <w:rPr>
      <w:rFonts w:cs="Tahoma"/>
      <w:szCs w:val="16"/>
    </w:rPr>
  </w:style>
  <w:style w:type="character" w:customStyle="1" w:styleId="BalloonTextChar">
    <w:name w:val="Balloon Text Char"/>
    <w:basedOn w:val="DefaultParagraphFont"/>
    <w:link w:val="BalloonText"/>
    <w:uiPriority w:val="99"/>
    <w:rsid w:val="00DA1548"/>
    <w:rPr>
      <w:rFonts w:cs="Tahoma"/>
      <w:szCs w:val="16"/>
    </w:rPr>
  </w:style>
  <w:style w:type="paragraph" w:styleId="NormalWeb">
    <w:name w:val="Normal (Web)"/>
    <w:basedOn w:val="Normal"/>
    <w:next w:val="Normal"/>
    <w:semiHidden/>
    <w:locked/>
    <w:rsid w:val="00DA154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A154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A1548"/>
    <w:rPr>
      <w:rFonts w:cs="Times New Roman"/>
    </w:rPr>
  </w:style>
  <w:style w:type="character" w:styleId="LineNumber">
    <w:name w:val="line number"/>
    <w:basedOn w:val="DefaultParagraphFont"/>
    <w:uiPriority w:val="99"/>
    <w:semiHidden/>
    <w:unhideWhenUsed/>
    <w:locked/>
    <w:rsid w:val="00C239CF"/>
  </w:style>
  <w:style w:type="paragraph" w:styleId="Header">
    <w:name w:val="header"/>
    <w:basedOn w:val="Normal"/>
    <w:link w:val="HeaderChar"/>
    <w:uiPriority w:val="99"/>
    <w:semiHidden/>
    <w:unhideWhenUsed/>
    <w:locked/>
    <w:rsid w:val="00C239CF"/>
    <w:pPr>
      <w:tabs>
        <w:tab w:val="center" w:pos="4680"/>
        <w:tab w:val="right" w:pos="9360"/>
      </w:tabs>
    </w:pPr>
  </w:style>
  <w:style w:type="character" w:customStyle="1" w:styleId="HeaderChar">
    <w:name w:val="Header Char"/>
    <w:basedOn w:val="DefaultParagraphFont"/>
    <w:link w:val="Header"/>
    <w:uiPriority w:val="99"/>
    <w:semiHidden/>
    <w:rsid w:val="00C239CF"/>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2009-03-25T22:41:00Z</dcterms:created>
  <dcterms:modified xsi:type="dcterms:W3CDTF">2009-03-25T22:41:00Z</dcterms:modified>
</cp:coreProperties>
</file>