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59</w:t>
      </w:r>
      <w:r>
        <w:rPr>
          <w:rFonts w:eastAsia="Times New Roman" w:cs="Times New Roman"/>
          <w:szCs w:val="20"/>
        </w:rPr>
        <w:noBreakHyphen/>
        <w:t>65</w:t>
      </w:r>
      <w:r>
        <w:rPr>
          <w:rFonts w:eastAsia="Times New Roman" w:cs="Times New Roman"/>
          <w:szCs w:val="20"/>
        </w:rPr>
        <w:noBreakHyphen/>
        <w:t>10, CODE OF LAWS OF SOUTH CAROLINA, 1976, RELATING TO MANDATORY SCHOOL ATTENDANCE, SO AS TO PROVIDE THAT A CHILD MUST ATTEND SCHOOL UNTIL HE ATTAINS THE AGE OF EIGHTEEN, GRADUATES FROM HIGH SCHOOL, OR RECEIVES A HIGH SCHOOL EQUIVALENCY DIPLOMA; TO AMEND SECTION 63</w:t>
      </w:r>
      <w:r>
        <w:rPr>
          <w:rFonts w:eastAsia="Times New Roman" w:cs="Times New Roman"/>
          <w:szCs w:val="20"/>
        </w:rPr>
        <w:noBreakHyphen/>
        <w:t>19</w:t>
      </w:r>
      <w:r>
        <w:rPr>
          <w:rFonts w:eastAsia="Times New Roman" w:cs="Times New Roman"/>
          <w:szCs w:val="20"/>
        </w:rPr>
        <w:noBreakHyphen/>
        <w:t>20, RELATING TO DEFINITIONS, SO AS TO DEFINE “CHILD” FOR THE PURPOSES OF TRUANCY; TO AMEND SECTION 63</w:t>
      </w:r>
      <w:r>
        <w:rPr>
          <w:rFonts w:eastAsia="Times New Roman" w:cs="Times New Roman"/>
          <w:szCs w:val="20"/>
        </w:rPr>
        <w:noBreakHyphen/>
        <w:t>19-1030, RELATING TO PREHEARING INQUIRY, SO AS TO INCLUDE TITLES FOR TRUANCY PETITIONS; TO AMEND SECTION 63</w:t>
      </w:r>
      <w:r>
        <w:rPr>
          <w:rFonts w:eastAsia="Times New Roman" w:cs="Times New Roman"/>
          <w:szCs w:val="20"/>
        </w:rPr>
        <w:noBreakHyphen/>
        <w:t>19</w:t>
      </w:r>
      <w:r>
        <w:rPr>
          <w:rFonts w:eastAsia="Times New Roman" w:cs="Times New Roman"/>
          <w:szCs w:val="20"/>
        </w:rPr>
        <w:noBreakHyphen/>
        <w:t>1420, RELATING TO DRIVERS LICENSE SUSPENSION AND RESTRICTION, SO AS TO PROVIDE FOR THE COURT SUSPENSION OR RESTRICTION OF A CHILD’S DRIVERS LICENSE UPON THE FINDING OF VIOLATION OF COURT TRUANCY ORDER; AND TO AMEND SECTION 63</w:t>
      </w:r>
      <w:r>
        <w:rPr>
          <w:rFonts w:eastAsia="Times New Roman" w:cs="Times New Roman"/>
          <w:szCs w:val="20"/>
        </w:rPr>
        <w:noBreakHyphen/>
        <w:t>19</w:t>
      </w:r>
      <w:r>
        <w:rPr>
          <w:rFonts w:eastAsia="Times New Roman" w:cs="Times New Roman"/>
          <w:szCs w:val="20"/>
        </w:rPr>
        <w:noBreakHyphen/>
        <w:t>1440, RELATING TO COMMITMENT TO THE DEPARTMENT OF JUVENILE JUSTICE, SO AS TO PROVIDE FOR THE COMMITMENT OF A CHILD WHO VIOLATES A COURT ORDER TO ATTEND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65</w:t>
      </w:r>
      <w:r>
        <w:rPr>
          <w:rFonts w:eastAsia="Times New Roman" w:cs="Times New Roman"/>
          <w:szCs w:val="20"/>
        </w:rPr>
        <w:noBreakHyphen/>
        <w:t>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r>
      <w:r>
        <w:rPr>
          <w:rFonts w:eastAsia="Times New Roman" w:cs="Times New Roman"/>
          <w:strike/>
          <w:szCs w:val="20"/>
        </w:rPr>
        <w:t>All parents</w:t>
      </w:r>
      <w:r>
        <w:rPr>
          <w:rFonts w:eastAsia="Times New Roman" w:cs="Times New Roman"/>
          <w:szCs w:val="20"/>
          <w:u w:val="single"/>
        </w:rPr>
        <w:t>A parent</w:t>
      </w:r>
      <w:r>
        <w:rPr>
          <w:rFonts w:eastAsia="Times New Roman" w:cs="Times New Roman"/>
          <w:szCs w:val="20"/>
        </w:rPr>
        <w:t xml:space="preserve"> or</w:t>
      </w:r>
      <w:r>
        <w:rPr>
          <w:rFonts w:eastAsia="Times New Roman" w:cs="Times New Roman"/>
          <w:strike/>
          <w:szCs w:val="20"/>
        </w:rPr>
        <w:t xml:space="preserve"> guardians</w:t>
      </w:r>
      <w:r>
        <w:rPr>
          <w:rFonts w:eastAsia="Times New Roman" w:cs="Times New Roman"/>
          <w:szCs w:val="20"/>
          <w:u w:val="single"/>
        </w:rPr>
        <w:t>guardian</w:t>
      </w:r>
      <w:r>
        <w:rPr>
          <w:rFonts w:eastAsia="Times New Roman" w:cs="Times New Roman"/>
          <w:szCs w:val="20"/>
        </w:rPr>
        <w:t xml:space="preserve"> shall cause </w:t>
      </w:r>
      <w:r>
        <w:rPr>
          <w:rFonts w:eastAsia="Times New Roman" w:cs="Times New Roman"/>
          <w:strike/>
          <w:szCs w:val="20"/>
        </w:rPr>
        <w:t>their children</w:t>
      </w:r>
      <w:r>
        <w:rPr>
          <w:rFonts w:eastAsia="Times New Roman" w:cs="Times New Roman"/>
          <w:szCs w:val="20"/>
          <w:u w:val="single"/>
        </w:rPr>
        <w:t>his child</w:t>
      </w:r>
      <w:r>
        <w:rPr>
          <w:rFonts w:eastAsia="Times New Roman" w:cs="Times New Roman"/>
          <w:szCs w:val="20"/>
        </w:rPr>
        <w:t xml:space="preserve"> or </w:t>
      </w:r>
      <w:r>
        <w:rPr>
          <w:rFonts w:eastAsia="Times New Roman" w:cs="Times New Roman"/>
          <w:strike/>
          <w:szCs w:val="20"/>
        </w:rPr>
        <w:t>wards</w:t>
      </w:r>
      <w:r>
        <w:rPr>
          <w:rFonts w:eastAsia="Times New Roman" w:cs="Times New Roman"/>
          <w:szCs w:val="20"/>
          <w:u w:val="single"/>
        </w:rPr>
        <w:t>ward</w:t>
      </w:r>
      <w:r>
        <w:rPr>
          <w:rFonts w:eastAsia="Times New Roman" w:cs="Times New Roman"/>
          <w:szCs w:val="20"/>
        </w:rPr>
        <w:t xml:space="preserve"> to attend regularly a public or private school or kindergarten of this State which has been approved by the State Board of Education or a member school of the South Carolina Independent Schools’ Association or some similar organization, or a parochial, denominational, or church</w:t>
      </w:r>
      <w:r>
        <w:rPr>
          <w:rFonts w:eastAsia="Times New Roman" w:cs="Times New Roman"/>
          <w:szCs w:val="20"/>
        </w:rPr>
        <w:noBreakHyphen/>
        <w:t xml:space="preserve">related school, or other programs which have been approved by the State Board of Education from the school year in which the child or ward is five years of age before September first until the child or ward attains his </w:t>
      </w:r>
      <w:r>
        <w:rPr>
          <w:rFonts w:eastAsia="Times New Roman" w:cs="Times New Roman"/>
          <w:strike/>
          <w:szCs w:val="20"/>
        </w:rPr>
        <w:t>seventeenth</w:t>
      </w:r>
      <w:r>
        <w:rPr>
          <w:rFonts w:eastAsia="Times New Roman" w:cs="Times New Roman"/>
          <w:szCs w:val="20"/>
        </w:rPr>
        <w:t xml:space="preserve"> </w:t>
      </w:r>
      <w:r>
        <w:rPr>
          <w:rFonts w:eastAsia="Times New Roman" w:cs="Times New Roman"/>
          <w:szCs w:val="20"/>
          <w:u w:val="single"/>
        </w:rPr>
        <w:t>eighteenth</w:t>
      </w:r>
      <w:r>
        <w:rPr>
          <w:rFonts w:eastAsia="Times New Roman" w:cs="Times New Roman"/>
          <w:szCs w:val="20"/>
        </w:rPr>
        <w:t xml:space="preserve"> birthday</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graduates from high school</w:t>
      </w:r>
      <w:r>
        <w:rPr>
          <w:rFonts w:eastAsia="Times New Roman" w:cs="Times New Roman"/>
          <w:szCs w:val="20"/>
          <w:u w:val="single"/>
        </w:rPr>
        <w:t>, or receives a high school equivalency diploma</w:t>
      </w:r>
      <w:r>
        <w:rPr>
          <w:rFonts w:eastAsia="Times New Roman" w:cs="Times New Roman"/>
          <w:szCs w:val="20"/>
        </w:rPr>
        <w:t>.  A parent or guardian whose child or ward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executed, that child or ward may not be required to attend kindergarten.”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63</w:t>
      </w:r>
      <w:r>
        <w:rPr>
          <w:rFonts w:eastAsia="Times New Roman" w:cs="Times New Roman"/>
          <w:szCs w:val="20"/>
        </w:rPr>
        <w:noBreakHyphen/>
        <w:t>19</w:t>
      </w:r>
      <w:r>
        <w:rPr>
          <w:rFonts w:eastAsia="Times New Roman" w:cs="Times New Roman"/>
          <w:szCs w:val="20"/>
        </w:rPr>
        <w:noBreakHyphen/>
        <w:t>20(1)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‘Child’ means a person less than seventeen years of age</w:t>
      </w:r>
      <w:r>
        <w:rPr>
          <w:rFonts w:eastAsia="Times New Roman" w:cs="Times New Roman"/>
          <w:szCs w:val="20"/>
          <w:u w:val="single"/>
        </w:rPr>
        <w:t>, except for the purposes of truancy.  For the purposes of truancy, ‘child’ means a person who is less than eighteen years of age</w:t>
      </w:r>
      <w:r>
        <w:rPr>
          <w:rFonts w:eastAsia="Times New Roman" w:cs="Times New Roman"/>
          <w:szCs w:val="20"/>
        </w:rPr>
        <w:t>. ‘Child’ does not mean a person sixteen years of age or older who is charged with a Class A, B, C, or D felony as defined in Section 16</w:t>
      </w:r>
      <w:r>
        <w:rPr>
          <w:rFonts w:eastAsia="Times New Roman" w:cs="Times New Roman"/>
          <w:szCs w:val="20"/>
        </w:rPr>
        <w:noBreakHyphen/>
        <w:t>1</w:t>
      </w:r>
      <w:r>
        <w:rPr>
          <w:rFonts w:eastAsia="Times New Roman" w:cs="Times New Roman"/>
          <w:szCs w:val="20"/>
        </w:rPr>
        <w:noBreakHyphen/>
        <w:t>20 or a felony which provides for a maximum term of imprisonment of fifteen years or more. However, a person sixteen years of age who is charged with a Class A, B, C, or D felony as defined in Section 16</w:t>
      </w:r>
      <w:r>
        <w:rPr>
          <w:rFonts w:eastAsia="Times New Roman" w:cs="Times New Roman"/>
          <w:szCs w:val="20"/>
        </w:rPr>
        <w:noBreakHyphen/>
        <w:t>1</w:t>
      </w:r>
      <w:r>
        <w:rPr>
          <w:rFonts w:eastAsia="Times New Roman" w:cs="Times New Roman"/>
          <w:szCs w:val="20"/>
        </w:rPr>
        <w:noBreakHyphen/>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63</w:t>
      </w:r>
      <w:r>
        <w:rPr>
          <w:rFonts w:eastAsia="Times New Roman" w:cs="Times New Roman"/>
          <w:szCs w:val="20"/>
        </w:rPr>
        <w:noBreakHyphen/>
        <w:t>19</w:t>
      </w:r>
      <w:r>
        <w:rPr>
          <w:rFonts w:eastAsia="Times New Roman" w:cs="Times New Roman"/>
          <w:szCs w:val="20"/>
        </w:rPr>
        <w:noBreakHyphen/>
        <w:t>1030(B)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petition and all subsequent court documents must be entitled: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‘In the Family Court of </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 xml:space="preserve"> County.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bCs/>
          <w:szCs w:val="20"/>
          <w:u w:val="single"/>
        </w:rPr>
      </w:pPr>
      <w:r>
        <w:rPr>
          <w:rFonts w:eastAsia="Times New Roman" w:cs="Times New Roman"/>
          <w:szCs w:val="20"/>
        </w:rPr>
        <w:t xml:space="preserve">In the Interest of </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 a child under seventeen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For truancy petitions: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 xml:space="preserve">‘In the Family Court of </w:t>
      </w:r>
      <w:r>
        <w:rPr>
          <w:rFonts w:eastAsia="Times New Roman" w:cs="Times New Roman"/>
          <w:szCs w:val="20"/>
          <w:u w:val="single"/>
        </w:rPr>
        <w:noBreakHyphen/>
      </w:r>
      <w:r>
        <w:rPr>
          <w:rFonts w:eastAsia="Times New Roman" w:cs="Times New Roman"/>
          <w:szCs w:val="20"/>
          <w:u w:val="single"/>
        </w:rPr>
        <w:noBreakHyphen/>
      </w:r>
      <w:r>
        <w:rPr>
          <w:rFonts w:eastAsia="Times New Roman" w:cs="Times New Roman"/>
          <w:szCs w:val="20"/>
          <w:u w:val="single"/>
        </w:rPr>
        <w:noBreakHyphen/>
        <w:t xml:space="preserve"> County.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 xml:space="preserve">In the Interest of </w:t>
      </w:r>
      <w:r>
        <w:rPr>
          <w:rFonts w:eastAsia="Times New Roman" w:cs="Times New Roman"/>
          <w:szCs w:val="20"/>
          <w:u w:val="single"/>
        </w:rPr>
        <w:noBreakHyphen/>
      </w:r>
      <w:r>
        <w:rPr>
          <w:rFonts w:eastAsia="Times New Roman" w:cs="Times New Roman"/>
          <w:szCs w:val="20"/>
          <w:u w:val="single"/>
        </w:rPr>
        <w:noBreakHyphen/>
      </w:r>
      <w:r>
        <w:rPr>
          <w:rFonts w:eastAsia="Times New Roman" w:cs="Times New Roman"/>
          <w:szCs w:val="20"/>
          <w:u w:val="single"/>
        </w:rPr>
        <w:noBreakHyphen/>
        <w:t>, a child under eighteen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The petition must be verified and may be upon information and belief.  It shall set forth plainly: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facts which bring the child within the purview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name, age, and residence of the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names and residences of the child’s parents;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63</w:t>
      </w:r>
      <w:r>
        <w:rPr>
          <w:rFonts w:eastAsia="Times New Roman" w:cs="Times New Roman"/>
          <w:szCs w:val="20"/>
        </w:rPr>
        <w:noBreakHyphen/>
        <w:t>19</w:t>
      </w:r>
      <w:r>
        <w:rPr>
          <w:rFonts w:eastAsia="Times New Roman" w:cs="Times New Roman"/>
          <w:szCs w:val="20"/>
        </w:rPr>
        <w:noBreakHyphen/>
        <w:t>1420(A)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t xml:space="preserve">If a child is adjudicated delinquent for a status offense or is found in violation of a court order relating to a status offense, the court may suspend or restrict the child’s driver’s license until the child’s seventeenth birthday.  </w:t>
      </w:r>
      <w:r>
        <w:rPr>
          <w:rFonts w:eastAsia="Times New Roman" w:cs="Times New Roman"/>
          <w:szCs w:val="20"/>
          <w:u w:val="single"/>
        </w:rPr>
        <w:t>However, if a child is adjudicated delinquent for truancy or is found in violation of a court order relating to a truancy offense, the court may suspend or restrict the child’s driver’s license until the child’s eighteenth birthday.</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63</w:t>
      </w:r>
      <w:r>
        <w:rPr>
          <w:rFonts w:eastAsia="Times New Roman" w:cs="Times New Roman"/>
          <w:szCs w:val="20"/>
        </w:rPr>
        <w:noBreakHyphen/>
        <w:t>19</w:t>
      </w:r>
      <w:r>
        <w:rPr>
          <w:rFonts w:eastAsia="Times New Roman" w:cs="Times New Roman"/>
          <w:szCs w:val="20"/>
        </w:rPr>
        <w:noBreakHyphen/>
        <w:t>1440(A)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t xml:space="preserve">A child, after the child’s twelfth birthday and before the seventeenth birthday or while under the jurisdiction of the family court for disposition of an offense that occurred prior to the child’s seventeenth birthday </w:t>
      </w:r>
      <w:r>
        <w:rPr>
          <w:rFonts w:eastAsia="Times New Roman" w:cs="Times New Roman"/>
          <w:szCs w:val="20"/>
          <w:u w:val="single"/>
        </w:rPr>
        <w:t>or for a violation of a court order to attend school that occurred prior to the child’s eighteenth birthday</w:t>
      </w:r>
      <w:r>
        <w:rPr>
          <w:rFonts w:eastAsia="Times New Roman" w:cs="Times New Roman"/>
          <w:szCs w:val="20"/>
        </w:rPr>
        <w:t>,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285106-5D11-4D01-9FD5-3EC751871BFB}"/>
    <w:embedBold r:id="rId2" w:fontKey="{5ED5F757-B0BE-4FB1-BCAD-B51E28545367}"/>
  </w:font>
  <w:font w:name="Calibri">
    <w:panose1 w:val="020F0502020204030204"/>
    <w:charset w:val="00"/>
    <w:family w:val="swiss"/>
    <w:pitch w:val="variable"/>
    <w:sig w:usb0="A00002EF" w:usb1="4000207B" w:usb2="00000000" w:usb3="00000000" w:csb0="0000009F" w:csb1="00000000"/>
    <w:embedRegular r:id="rId3" w:fontKey="{D3FDF632-E63F-45CD-945B-27CC748DF2C0}"/>
  </w:font>
  <w:font w:name="Tahoma">
    <w:panose1 w:val="020B0604030504040204"/>
    <w:charset w:val="00"/>
    <w:family w:val="swiss"/>
    <w:pitch w:val="variable"/>
    <w:sig w:usb0="61002A87" w:usb1="80000000" w:usb2="00000008" w:usb3="00000000" w:csb0="000101FF" w:csb1="00000000"/>
    <w:embedRegular r:id="rId4" w:fontKey="{134AB0C9-A645-4D82-89EE-27B298C34CB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1767393-4B55-4BE1-977C-BAB6A62EAA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[29]</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1002</Words>
  <Characters>5718</Characters>
  <Application>Microsoft Office Word</Application>
  <DocSecurity>0</DocSecurity>
  <Lines>47</Lines>
  <Paragraphs>13</Paragraphs>
  <ScaleCrop>false</ScaleCrop>
  <Company>Project Management</Company>
  <LinksUpToDate>false</LinksUpToDate>
  <CharactersWithSpaces>6707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2008-12-10T19:24:00Z</dcterms:created>
  <dcterms:modified xsi:type="dcterms:W3CDTF">2008-12-10T19:24:00Z</dcterms:modified>
</cp:coreProperties>
</file>