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ENACT THE “SPENDING ACCOUNTABILITY ACT OF 2009”; AND TO AMEND THE CODE OF LAWS OF SOUTH CAROLINA, 1976, BY ADDING SECTION 2</w:t>
      </w:r>
      <w:r>
        <w:noBreakHyphen/>
        <w:t>7</w:t>
      </w:r>
      <w:r>
        <w:noBreakHyphen/>
        <w:t>125 SO AS TO REQUIRE CERTAIN BILLS AND JOINT RESOLUTIONS TO RECEIVE A RECORDED ROLL CALL VOTE AT VARIOUS STAGES OF THEIR PASSAGE BY THE HOUSE OF REPRESENTATIVES AND THE SENATE.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“Spending Accountability Act of 2009”.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1, Chapter 7, Title 2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7</w:t>
      </w:r>
      <w:r>
        <w:noBreakHyphen/>
        <w:t>125.</w:t>
      </w:r>
      <w:r>
        <w:tab/>
        <w:t>(A)</w:t>
      </w:r>
      <w:r>
        <w:tab/>
        <w:t>For purposes of this section, a ‘recorded roll call vote’ means a vote recorded in the Journals of the respective Houses of the General Assembly, which must be by yeas and nays and recorded by name.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Annual General Appropriations Bill must be considered section</w:t>
      </w:r>
      <w:r>
        <w:noBreakHyphen/>
        <w:t>by</w:t>
      </w:r>
      <w:r>
        <w:noBreakHyphen/>
        <w:t>section on second reading, and must receive a recorded roll call vote by the House of Representatives and the Senate when the pending question is the adoption of an individual section.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bill or joint resolution must receive a recorded roll call vote by the House of Representatives and the Senate when: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pending question is adoption of a Conference or Free Conference Report;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pending question is the passage of a bill or joint resolution on second reading;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(3)</w:t>
      </w:r>
      <w:r>
        <w:tab/>
        <w:t>either the House of Representatives or the Senate agrees to the other body’s amendment;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 bill or joint resolution is amended and the pending question is the passage of a bill on third reading.”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875C1C-F730-4533-8E13-D068A7045963}"/>
    <w:embedBold r:id="rId2" w:fontKey="{927CB8DF-8AD1-4664-B829-B4BE5B2B52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381032-DB2F-4789-8AD4-0521653D47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23EED2C-5BA8-436A-BE77-4F072F22AD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63DW09"/>
    <w:docVar w:name="CoverBillType" w:val="b"/>
    <w:docVar w:name="docpath" w:val="L:\Council\bills\DKA\3063DW09.DOCX"/>
    <w:docVar w:name="dvBillNumber" w:val="3047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1379</Characters>
  <Application>Microsoft Office Word</Application>
  <DocSecurity>0</DocSecurity>
  <Lines>11</Lines>
  <Paragraphs>3</Paragraphs>
  <ScaleCrop>false</ScaleCrop>
  <Company> 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2008-12-08T20:28:00Z</cp:lastPrinted>
  <dcterms:created xsi:type="dcterms:W3CDTF">2008-12-09T21:45:00Z</dcterms:created>
  <dcterms:modified xsi:type="dcterms:W3CDTF">2008-12-09T21:45:00Z</dcterms:modified>
</cp:coreProperties>
</file>