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3921" w:rsidRDefault="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FREE CONFERENCE COMMITTEE REPORT ADOPTED -- NOT PRINTED</w:t>
      </w:r>
    </w:p>
    <w:p w:rsidR="00D13921" w:rsidRDefault="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June 3, 2010</w:t>
      </w:r>
    </w:p>
    <w:p w:rsidR="00D13921" w:rsidRDefault="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Pr="00AA1AFD" w:rsidRDefault="00AA1AFD" w:rsidP="00AA1AF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304</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Land, Campsen and Grooms</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5/13/09--H.</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25, 2009.</w:t>
      </w:r>
    </w:p>
    <w:p w:rsidR="00AA1AFD" w:rsidRPr="00AA1AFD" w:rsidRDefault="00AA1AFD" w:rsidP="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A4A54" w:rsidRPr="004A4A54" w:rsidSect="004A4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szCs w:val="20"/>
        </w:rPr>
        <w:t>T</w:t>
      </w:r>
      <w:r w:rsidRPr="00AD19CB">
        <w:rPr>
          <w:rFonts w:eastAsia="Calibri" w:cs="Times New Roman"/>
        </w:rPr>
        <w:t>O AMEND SECTION 6</w:t>
      </w:r>
      <w:r>
        <w:rPr>
          <w:rFonts w:eastAsia="Calibri" w:cs="Times New Roman"/>
        </w:rPr>
        <w:noBreakHyphen/>
      </w:r>
      <w:r w:rsidRPr="00AD19CB">
        <w:rPr>
          <w:rFonts w:eastAsia="Calibri" w:cs="Times New Roman"/>
        </w:rPr>
        <w:t>1</w:t>
      </w:r>
      <w:r>
        <w:rPr>
          <w:rFonts w:eastAsia="Calibri" w:cs="Times New Roman"/>
        </w:rPr>
        <w:noBreakHyphen/>
      </w:r>
      <w:r w:rsidRPr="00AD19CB">
        <w:rPr>
          <w:rFonts w:eastAsia="Calibri" w:cs="Times New Roman"/>
        </w:rPr>
        <w:t>760</w:t>
      </w:r>
      <w:r>
        <w:rPr>
          <w:rFonts w:eastAsia="Calibri" w:cs="Times New Roman"/>
        </w:rPr>
        <w:t xml:space="preserve">, CODE OF LAWS OF SOUTH CAROLINA, </w:t>
      </w:r>
      <w:r w:rsidRPr="00AD19CB">
        <w:rPr>
          <w:rFonts w:eastAsia="Calibri" w:cs="Times New Roman"/>
        </w:rPr>
        <w:t xml:space="preserve">1976, RELATING TO </w:t>
      </w:r>
      <w:r>
        <w:rPr>
          <w:rFonts w:eastAsia="Calibri" w:cs="Times New Roman"/>
        </w:rPr>
        <w:t xml:space="preserve">MUNICIPAL OR COUNTY ORDINANCES IMPOSING AN ACCOMMODATIONS FEE AND THE USE OF THE REVENUE FROM THE FEES INCLUDING THE ISSUANCE OFCERTAIN BONDS SO AS TO </w:t>
      </w:r>
      <w:r w:rsidRPr="00AD19CB">
        <w:rPr>
          <w:rFonts w:eastAsia="Calibri" w:cs="Times New Roman"/>
        </w:rPr>
        <w:t>PROVIDE THAT THE PROCEEDS OF LOCAL ACCOMMODATIONS FEES, HOSPITALITY FEES, AND STATE ACCOMMODATIONS FEES MAY BE PLEDGED AS SECURITY</w:t>
      </w:r>
      <w:r>
        <w:rPr>
          <w:rFonts w:eastAsia="Calibri" w:cs="Times New Roman"/>
        </w:rPr>
        <w:t xml:space="preserve"> FOR THE PAYMENT OF BONDS FOR CAPITAL PROJECTS USED TO ATTRACT AND SUPPORT TOURISTS;</w:t>
      </w:r>
      <w:r w:rsidRPr="00AD19CB">
        <w:rPr>
          <w:rFonts w:eastAsia="Calibri" w:cs="Times New Roman"/>
        </w:rPr>
        <w:t xml:space="preserve"> AND TO AMEND SECTION 6</w:t>
      </w:r>
      <w:r>
        <w:rPr>
          <w:rFonts w:eastAsia="Calibri" w:cs="Times New Roman"/>
        </w:rPr>
        <w:noBreakHyphen/>
      </w:r>
      <w:r w:rsidRPr="00AD19CB">
        <w:rPr>
          <w:rFonts w:eastAsia="Calibri" w:cs="Times New Roman"/>
        </w:rPr>
        <w:t>4</w:t>
      </w:r>
      <w:r>
        <w:rPr>
          <w:rFonts w:eastAsia="Calibri" w:cs="Times New Roman"/>
        </w:rPr>
        <w:noBreakHyphen/>
      </w:r>
      <w:r w:rsidRPr="00AD19CB">
        <w:rPr>
          <w:rFonts w:eastAsia="Calibri" w:cs="Times New Roman"/>
        </w:rPr>
        <w:t xml:space="preserve">10, RELATING TO STATE ACCOMMODATIONS </w:t>
      </w:r>
      <w:r>
        <w:rPr>
          <w:rFonts w:eastAsia="Calibri" w:cs="Times New Roman"/>
        </w:rPr>
        <w:t>TAXES</w:t>
      </w:r>
      <w:r w:rsidRPr="00AD19CB">
        <w:rPr>
          <w:rFonts w:eastAsia="Calibri" w:cs="Times New Roman"/>
        </w:rPr>
        <w:t xml:space="preserve">, </w:t>
      </w:r>
      <w:r>
        <w:rPr>
          <w:rFonts w:eastAsia="Calibri" w:cs="Times New Roman"/>
        </w:rPr>
        <w:t xml:space="preserve">SO AS </w:t>
      </w:r>
      <w:r w:rsidRPr="00AD19CB">
        <w:rPr>
          <w:rFonts w:eastAsia="Calibri" w:cs="Times New Roman"/>
        </w:rPr>
        <w:t xml:space="preserve">TO PROVIDE THAT </w:t>
      </w:r>
      <w:r>
        <w:rPr>
          <w:rFonts w:eastAsia="Calibri" w:cs="Times New Roman"/>
        </w:rPr>
        <w:t>REVENUES</w:t>
      </w:r>
      <w:r w:rsidRPr="00AD19CB">
        <w:rPr>
          <w:rFonts w:eastAsia="Calibri" w:cs="Times New Roman"/>
        </w:rPr>
        <w:t xml:space="preserve"> ALLOCATED FOR </w:t>
      </w:r>
      <w:r>
        <w:rPr>
          <w:rFonts w:eastAsia="Calibri" w:cs="Times New Roman"/>
        </w:rPr>
        <w:t xml:space="preserve">TOURISM </w:t>
      </w:r>
      <w:r w:rsidRPr="00AD19CB">
        <w:rPr>
          <w:rFonts w:eastAsia="Calibri" w:cs="Times New Roman"/>
        </w:rPr>
        <w:t>ADVERTISING AND PROMOTI</w:t>
      </w:r>
      <w:r>
        <w:rPr>
          <w:rFonts w:eastAsia="Calibri" w:cs="Times New Roman"/>
        </w:rPr>
        <w:t>ON</w:t>
      </w:r>
      <w:r w:rsidRPr="00AD19CB">
        <w:rPr>
          <w:rFonts w:eastAsia="Calibri" w:cs="Times New Roman"/>
        </w:rPr>
        <w:t xml:space="preserve"> MAY NOT BE PLEDGED AS SECURITY</w:t>
      </w:r>
      <w:r>
        <w:rPr>
          <w:rFonts w:eastAsia="Calibri" w:cs="Times New Roman"/>
        </w:rPr>
        <w:t xml:space="preserve"> FOR CERTAIN BONDS OR TO RETIRE SUCH BONDS</w:t>
      </w:r>
      <w:r w:rsidRPr="00AD19CB">
        <w:rPr>
          <w:rFonts w:eastAsia="Calibri" w:cs="Times New Roman"/>
        </w:rPr>
        <w:t>.</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6</w:t>
      </w:r>
      <w:r>
        <w:rPr>
          <w:rFonts w:eastAsia="Times New Roman" w:cs="Times New Roman"/>
          <w:szCs w:val="20"/>
        </w:rPr>
        <w:noBreakHyphen/>
        <w:t>1</w:t>
      </w:r>
      <w:r>
        <w:rPr>
          <w:rFonts w:eastAsia="Times New Roman" w:cs="Times New Roman"/>
          <w:szCs w:val="20"/>
        </w:rPr>
        <w:noBreakHyphen/>
        <w:t>760 of the 1976 Code is amended to read:</w:t>
      </w: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6</w:t>
      </w:r>
      <w:r>
        <w:rPr>
          <w:rFonts w:eastAsia="Times New Roman" w:cs="Times New Roman"/>
          <w:szCs w:val="20"/>
        </w:rPr>
        <w:noBreakHyphen/>
        <w:t>1</w:t>
      </w:r>
      <w:r>
        <w:rPr>
          <w:rFonts w:eastAsia="Times New Roman" w:cs="Times New Roman"/>
          <w:szCs w:val="20"/>
        </w:rPr>
        <w:noBreakHyphen/>
        <w:t>760.</w:t>
      </w:r>
      <w:r>
        <w:rPr>
          <w:rFonts w:eastAsia="Times New Roman" w:cs="Times New Roman"/>
          <w:szCs w:val="20"/>
        </w:rPr>
        <w:tab/>
      </w:r>
      <w:r w:rsidRPr="007D09E7">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With respect to capital projects and as used in this section, </w:t>
      </w:r>
      <w:r w:rsidRPr="00FC2B04">
        <w:rPr>
          <w:rFonts w:eastAsia="Times New Roman" w:cs="Times New Roman"/>
          <w:szCs w:val="20"/>
          <w:u w:val="single"/>
        </w:rPr>
        <w:t>‘</w:t>
      </w:r>
      <w:r>
        <w:rPr>
          <w:rFonts w:eastAsia="Times New Roman" w:cs="Times New Roman"/>
          <w:szCs w:val="20"/>
          <w:u w:val="single"/>
        </w:rPr>
        <w:t>tourist</w:t>
      </w:r>
      <w:r w:rsidRPr="00FC2B04">
        <w:rPr>
          <w:rFonts w:eastAsia="Times New Roman" w:cs="Times New Roman"/>
          <w:szCs w:val="20"/>
          <w:u w:val="single"/>
        </w:rPr>
        <w:t>’</w:t>
      </w:r>
      <w:r>
        <w:rPr>
          <w:rFonts w:eastAsia="Times New Roman" w:cs="Times New Roman"/>
          <w:szCs w:val="20"/>
          <w:u w:val="single"/>
        </w:rPr>
        <w:t xml:space="preserve"> means a person who does not reside in but rather enters temporarily, for reasons of recreation or leisure, the jurisdictional boundaries of a municipality for a municipal project or the immediate area of the project for a county project.</w:t>
      </w: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sidRPr="00AD19CB">
        <w:rPr>
          <w:rFonts w:eastAsia="Times New Roman" w:cs="Times New Roman"/>
          <w:szCs w:val="20"/>
        </w:rPr>
        <w:tab/>
      </w:r>
      <w:r>
        <w:rPr>
          <w:rFonts w:eastAsia="Times New Roman" w:cs="Times New Roman"/>
          <w:szCs w:val="20"/>
          <w:u w:val="single"/>
        </w:rPr>
        <w:t>(B)</w:t>
      </w:r>
      <w:r w:rsidRPr="00AD19CB">
        <w:rPr>
          <w:rFonts w:eastAsia="Times New Roman" w:cs="Times New Roman"/>
          <w:szCs w:val="20"/>
        </w:rPr>
        <w:tab/>
      </w:r>
      <w:r w:rsidRPr="007D09E7">
        <w:rPr>
          <w:rFonts w:eastAsia="Times New Roman" w:cs="Times New Roman"/>
          <w:color w:val="000000" w:themeColor="text1"/>
          <w:szCs w:val="20"/>
          <w:u w:color="000000" w:themeColor="text1"/>
        </w:rPr>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1</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 xml:space="preserve">540, is calculated upon a base consistent with Section </w:t>
      </w:r>
      <w:r w:rsidRPr="007D09E7">
        <w:rPr>
          <w:rFonts w:eastAsia="Times New Roman" w:cs="Times New Roman"/>
          <w:color w:val="000000" w:themeColor="text1"/>
          <w:szCs w:val="20"/>
          <w:u w:color="000000" w:themeColor="text1"/>
        </w:rPr>
        <w:lastRenderedPageBreak/>
        <w:t>6</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1</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510(1), and the revenue from which is used for the purposes enumerated in Section 6</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1</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530, remains authorized and effective after the effective date of this section</w:t>
      </w:r>
      <w:r w:rsidRPr="007D09E7">
        <w:rPr>
          <w:rFonts w:eastAsia="Times New Roman" w:cs="Times New Roman"/>
          <w:color w:val="000000" w:themeColor="text1"/>
          <w:szCs w:val="20"/>
          <w:u w:val="single" w:color="000000" w:themeColor="text1"/>
        </w:rPr>
        <w:t>.</w:t>
      </w:r>
      <w:r w:rsidRPr="007D09E7">
        <w:rPr>
          <w:rFonts w:eastAsia="Times New Roman" w:cs="Times New Roman"/>
          <w:color w:val="000000" w:themeColor="text1"/>
          <w:szCs w:val="20"/>
          <w:u w:color="000000" w:themeColor="text1"/>
        </w:rPr>
        <w:t xml:space="preserve"> </w:t>
      </w:r>
      <w:r w:rsidRPr="007D09E7">
        <w:rPr>
          <w:rFonts w:eastAsia="Times New Roman" w:cs="Times New Roman"/>
          <w:strike/>
          <w:color w:val="000000" w:themeColor="text1"/>
          <w:szCs w:val="20"/>
          <w:u w:color="000000" w:themeColor="text1"/>
        </w:rPr>
        <w:t>and the enacting</w:t>
      </w:r>
      <w:r w:rsidRPr="007D09E7">
        <w:rPr>
          <w:rFonts w:eastAsia="Times New Roman" w:cs="Times New Roman"/>
          <w:color w:val="000000" w:themeColor="text1"/>
          <w:szCs w:val="20"/>
          <w:u w:color="000000" w:themeColor="text1"/>
        </w:rPr>
        <w:t xml:space="preserve"> </w:t>
      </w:r>
      <w:r w:rsidRPr="007D09E7">
        <w:rPr>
          <w:rFonts w:eastAsia="Times New Roman" w:cs="Times New Roman"/>
          <w:color w:val="000000" w:themeColor="text1"/>
          <w:szCs w:val="20"/>
          <w:u w:val="single" w:color="000000" w:themeColor="text1"/>
        </w:rPr>
        <w:t>Any</w:t>
      </w:r>
      <w:r w:rsidRPr="007D09E7">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29</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 xml:space="preserve">68, </w:t>
      </w:r>
      <w:r w:rsidRPr="007D09E7">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r>
      <w:r w:rsidRPr="007D09E7">
        <w:rPr>
          <w:rFonts w:eastAsia="Times New Roman" w:cs="Times New Roman"/>
          <w:color w:val="000000" w:themeColor="text1"/>
          <w:szCs w:val="20"/>
          <w:u w:val="single" w:color="000000" w:themeColor="text1"/>
        </w:rPr>
        <w:t>17</w:t>
      </w:r>
      <w:r>
        <w:rPr>
          <w:rFonts w:eastAsia="Times New Roman" w:cs="Times New Roman"/>
          <w:color w:val="000000" w:themeColor="text1"/>
          <w:szCs w:val="20"/>
          <w:u w:val="single" w:color="000000" w:themeColor="text1"/>
        </w:rPr>
        <w:noBreakHyphen/>
      </w:r>
      <w:r w:rsidRPr="007D09E7">
        <w:rPr>
          <w:rFonts w:eastAsia="Times New Roman" w:cs="Times New Roman"/>
          <w:color w:val="000000" w:themeColor="text1"/>
          <w:szCs w:val="20"/>
          <w:u w:val="single" w:color="000000" w:themeColor="text1"/>
        </w:rPr>
        <w:t>10</w:t>
      </w:r>
      <w:r>
        <w:rPr>
          <w:rFonts w:eastAsia="Times New Roman" w:cs="Times New Roman"/>
          <w:color w:val="000000" w:themeColor="text1"/>
          <w:szCs w:val="20"/>
          <w:u w:val="single" w:color="000000" w:themeColor="text1"/>
        </w:rPr>
        <w:t xml:space="preserve"> and related sections, </w:t>
      </w:r>
      <w:r w:rsidRPr="007D09E7">
        <w:rPr>
          <w:rFonts w:eastAsia="Times New Roman" w:cs="Times New Roman"/>
          <w:color w:val="000000" w:themeColor="text1"/>
          <w:szCs w:val="20"/>
          <w:u w:val="single" w:color="000000" w:themeColor="text1"/>
        </w:rPr>
        <w:t>or Section 6</w:t>
      </w:r>
      <w:r>
        <w:rPr>
          <w:rFonts w:eastAsia="Times New Roman" w:cs="Times New Roman"/>
          <w:color w:val="000000" w:themeColor="text1"/>
          <w:szCs w:val="20"/>
          <w:u w:val="single" w:color="000000" w:themeColor="text1"/>
        </w:rPr>
        <w:noBreakHyphen/>
      </w:r>
      <w:r w:rsidRPr="007D09E7">
        <w:rPr>
          <w:rFonts w:eastAsia="Times New Roman" w:cs="Times New Roman"/>
          <w:color w:val="000000" w:themeColor="text1"/>
          <w:szCs w:val="20"/>
          <w:u w:val="single" w:color="000000" w:themeColor="text1"/>
        </w:rPr>
        <w:t>21</w:t>
      </w:r>
      <w:r>
        <w:rPr>
          <w:rFonts w:eastAsia="Times New Roman" w:cs="Times New Roman"/>
          <w:color w:val="000000" w:themeColor="text1"/>
          <w:szCs w:val="20"/>
          <w:u w:val="single" w:color="000000" w:themeColor="text1"/>
        </w:rPr>
        <w:noBreakHyphen/>
      </w:r>
      <w:r w:rsidRPr="007D09E7">
        <w:rPr>
          <w:rFonts w:eastAsia="Times New Roman" w:cs="Times New Roman"/>
          <w:color w:val="000000" w:themeColor="text1"/>
          <w:szCs w:val="20"/>
          <w:u w:val="single" w:color="000000" w:themeColor="text1"/>
        </w:rPr>
        <w:t>10</w:t>
      </w:r>
      <w:r>
        <w:rPr>
          <w:rFonts w:eastAsia="Times New Roman" w:cs="Times New Roman"/>
          <w:color w:val="000000" w:themeColor="text1"/>
          <w:szCs w:val="20"/>
          <w:u w:val="single" w:color="000000" w:themeColor="text1"/>
        </w:rPr>
        <w:t xml:space="preserve"> and related sections</w:t>
      </w:r>
      <w:r w:rsidRPr="007D09E7">
        <w:rPr>
          <w:rFonts w:eastAsia="Times New Roman" w:cs="Times New Roman"/>
          <w:color w:val="000000" w:themeColor="text1"/>
          <w:szCs w:val="20"/>
          <w:u w:val="single" w:color="000000" w:themeColor="text1"/>
        </w:rPr>
        <w:t>,</w:t>
      </w:r>
      <w:r w:rsidRPr="007D09E7">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1</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 xml:space="preserve">530, </w:t>
      </w:r>
      <w:r w:rsidRPr="007D09E7">
        <w:rPr>
          <w:rFonts w:eastAsia="Times New Roman" w:cs="Times New Roman"/>
          <w:color w:val="000000" w:themeColor="text1"/>
          <w:szCs w:val="20"/>
          <w:u w:val="single" w:color="000000" w:themeColor="text1"/>
        </w:rPr>
        <w:t>to pledge as security for such bonds</w:t>
      </w:r>
      <w:r w:rsidRPr="007D09E7">
        <w:rPr>
          <w:rFonts w:eastAsia="Times New Roman" w:cs="Times New Roman"/>
          <w:color w:val="000000" w:themeColor="text1"/>
          <w:szCs w:val="20"/>
          <w:u w:color="000000" w:themeColor="text1"/>
        </w:rPr>
        <w:t xml:space="preserve"> and to retire such </w:t>
      </w:r>
      <w:r w:rsidRPr="007D09E7">
        <w:rPr>
          <w:rFonts w:eastAsia="Times New Roman" w:cs="Times New Roman"/>
          <w:strike/>
          <w:color w:val="000000" w:themeColor="text1"/>
          <w:szCs w:val="20"/>
          <w:u w:color="000000" w:themeColor="text1"/>
        </w:rPr>
        <w:t>debt using</w:t>
      </w:r>
      <w:r w:rsidRPr="007D09E7">
        <w:rPr>
          <w:rFonts w:eastAsia="Times New Roman" w:cs="Times New Roman"/>
          <w:color w:val="000000" w:themeColor="text1"/>
          <w:szCs w:val="20"/>
          <w:u w:color="000000" w:themeColor="text1"/>
        </w:rPr>
        <w:t xml:space="preserve"> </w:t>
      </w:r>
      <w:r w:rsidRPr="007D09E7">
        <w:rPr>
          <w:rFonts w:eastAsia="Times New Roman" w:cs="Times New Roman"/>
          <w:color w:val="000000" w:themeColor="text1"/>
          <w:szCs w:val="20"/>
          <w:u w:val="single" w:color="000000" w:themeColor="text1"/>
        </w:rPr>
        <w:t>bonds with</w:t>
      </w:r>
      <w:r w:rsidRPr="007D09E7">
        <w:rPr>
          <w:rFonts w:eastAsia="Times New Roman" w:cs="Times New Roman"/>
          <w:color w:val="000000" w:themeColor="text1"/>
          <w:szCs w:val="20"/>
          <w:u w:color="000000" w:themeColor="text1"/>
        </w:rPr>
        <w:t xml:space="preserve"> the proceeds of </w:t>
      </w:r>
      <w:r w:rsidRPr="007D09E7">
        <w:rPr>
          <w:rFonts w:eastAsia="Times New Roman" w:cs="Times New Roman"/>
          <w:strike/>
          <w:color w:val="000000" w:themeColor="text1"/>
          <w:szCs w:val="20"/>
          <w:u w:color="000000" w:themeColor="text1"/>
        </w:rPr>
        <w:t>such an accommodations fee ordinance</w:t>
      </w:r>
      <w:r w:rsidRPr="007D09E7">
        <w:rPr>
          <w:rFonts w:eastAsia="Times New Roman" w:cs="Times New Roman"/>
          <w:color w:val="000000" w:themeColor="text1"/>
          <w:szCs w:val="20"/>
          <w:u w:color="000000" w:themeColor="text1"/>
        </w:rPr>
        <w:t xml:space="preserve"> </w:t>
      </w:r>
      <w:r w:rsidRPr="007D09E7">
        <w:rPr>
          <w:rFonts w:eastAsia="Times New Roman" w:cs="Times New Roman"/>
          <w:color w:val="000000" w:themeColor="text1"/>
          <w:szCs w:val="20"/>
          <w:u w:val="single" w:color="000000" w:themeColor="text1"/>
        </w:rPr>
        <w:t>accommodations fees imposed under Article 5 of this chapter, hospitality fees imposed under this chapter, state accommodations fees allocated pursuant to Section 6</w:t>
      </w:r>
      <w:r>
        <w:rPr>
          <w:rFonts w:eastAsia="Times New Roman" w:cs="Times New Roman"/>
          <w:color w:val="000000" w:themeColor="text1"/>
          <w:szCs w:val="20"/>
          <w:u w:val="single" w:color="000000" w:themeColor="text1"/>
        </w:rPr>
        <w:noBreakHyphen/>
      </w:r>
      <w:r w:rsidRPr="007D09E7">
        <w:rPr>
          <w:rFonts w:eastAsia="Times New Roman" w:cs="Times New Roman"/>
          <w:color w:val="000000" w:themeColor="text1"/>
          <w:szCs w:val="20"/>
          <w:u w:val="single" w:color="000000" w:themeColor="text1"/>
        </w:rPr>
        <w:t>4</w:t>
      </w:r>
      <w:r>
        <w:rPr>
          <w:rFonts w:eastAsia="Times New Roman" w:cs="Times New Roman"/>
          <w:color w:val="000000" w:themeColor="text1"/>
          <w:szCs w:val="20"/>
          <w:u w:val="single" w:color="000000" w:themeColor="text1"/>
        </w:rPr>
        <w:noBreakHyphen/>
      </w:r>
      <w:r w:rsidRPr="007D09E7">
        <w:rPr>
          <w:rFonts w:eastAsia="Times New Roman" w:cs="Times New Roman"/>
          <w:color w:val="000000" w:themeColor="text1"/>
          <w:szCs w:val="20"/>
          <w:u w:val="single" w:color="000000" w:themeColor="text1"/>
        </w:rPr>
        <w:t>10(1), (2), and (4), or any combination thereof,</w:t>
      </w:r>
      <w:r w:rsidRPr="007D09E7">
        <w:rPr>
          <w:rFonts w:eastAsia="Times New Roman" w:cs="Times New Roman"/>
          <w:color w:val="000000" w:themeColor="text1"/>
          <w:szCs w:val="20"/>
          <w:u w:color="000000" w:themeColor="text1"/>
        </w:rPr>
        <w:t xml:space="preserve"> and the pledge of such other nontax revenues as may be available for those purposes</w:t>
      </w:r>
      <w:r w:rsidRPr="007D09E7">
        <w:rPr>
          <w:rFonts w:eastAsia="Times New Roman" w:cs="Times New Roman"/>
          <w:szCs w:val="20"/>
        </w:rPr>
        <w:t xml:space="preserve"> </w:t>
      </w:r>
      <w:r w:rsidRPr="007D09E7">
        <w:rPr>
          <w:rFonts w:eastAsia="Times New Roman" w:cs="Times New Roman"/>
          <w:szCs w:val="20"/>
          <w:u w:val="single"/>
        </w:rPr>
        <w:t xml:space="preserve"> for capital projects used </w:t>
      </w:r>
      <w:r>
        <w:rPr>
          <w:rFonts w:eastAsia="Times New Roman" w:cs="Times New Roman"/>
          <w:szCs w:val="20"/>
          <w:u w:val="single"/>
        </w:rPr>
        <w:t>to attract and support tourists</w:t>
      </w:r>
      <w:r w:rsidRPr="00F33D05">
        <w:rPr>
          <w:rFonts w:eastAsia="Times New Roman" w:cs="Times New Roman"/>
          <w:szCs w:val="20"/>
        </w:rPr>
        <w:t>.</w:t>
      </w:r>
      <w:r w:rsidRPr="007D09E7">
        <w:rPr>
          <w:rFonts w:eastAsia="Times New Roman" w:cs="Times New Roman"/>
          <w:color w:val="000000" w:themeColor="text1"/>
          <w:szCs w:val="20"/>
          <w:u w:color="000000" w:themeColor="text1"/>
        </w:rPr>
        <w:t>”</w:t>
      </w:r>
      <w:r w:rsidRPr="007D09E7">
        <w:rPr>
          <w:rFonts w:eastAsia="Times New Roman" w:cs="Times New Roman"/>
          <w:color w:val="000000" w:themeColor="text1"/>
          <w:szCs w:val="20"/>
          <w:u w:color="000000" w:themeColor="text1"/>
        </w:rPr>
        <w:tab/>
      </w: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r>
      <w:r w:rsidRPr="007D09E7">
        <w:rPr>
          <w:rFonts w:eastAsia="Times New Roman" w:cs="Times New Roman"/>
          <w:color w:val="000000" w:themeColor="text1"/>
          <w:szCs w:val="20"/>
          <w:u w:color="000000" w:themeColor="text1"/>
        </w:rPr>
        <w:t>2.</w:t>
      </w:r>
      <w:r w:rsidRPr="007D09E7">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4</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10(3) of the 1976 Code is amended to read:</w:t>
      </w: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sidRPr="007D09E7">
        <w:rPr>
          <w:rFonts w:eastAsia="Times New Roman" w:cs="Times New Roman"/>
          <w:color w:val="000000" w:themeColor="text1"/>
          <w:szCs w:val="20"/>
          <w:u w:color="000000" w:themeColor="text1"/>
        </w:rPr>
        <w:tab/>
        <w:t>“(3)</w:t>
      </w:r>
      <w:r w:rsidRPr="007D09E7">
        <w:rPr>
          <w:rFonts w:eastAsia="Times New Roman" w:cs="Times New Roman"/>
          <w:color w:val="000000" w:themeColor="text1"/>
          <w:szCs w:val="20"/>
          <w:u w:color="000000" w:themeColor="text1"/>
        </w:rPr>
        <w:tab/>
        <w:t xml:space="preserve">Thirty percent of the balance must be allocated to a special fund and used </w:t>
      </w:r>
      <w:r w:rsidRPr="007D09E7">
        <w:rPr>
          <w:rFonts w:eastAsia="Times New Roman" w:cs="Times New Roman"/>
          <w:color w:val="000000" w:themeColor="text1"/>
          <w:szCs w:val="20"/>
          <w:u w:val="single" w:color="000000" w:themeColor="text1"/>
        </w:rPr>
        <w:t>only</w:t>
      </w:r>
      <w:r w:rsidRPr="007D09E7">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sidRPr="007D09E7">
        <w:rPr>
          <w:rFonts w:eastAsia="Times New Roman" w:cs="Times New Roman"/>
          <w:color w:val="000000" w:themeColor="text1"/>
          <w:szCs w:val="20"/>
          <w:u w:val="single" w:color="000000" w:themeColor="text1"/>
        </w:rPr>
        <w:t>,</w:t>
      </w:r>
      <w:r w:rsidRPr="007D09E7">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4</w:t>
      </w:r>
      <w:r>
        <w:rPr>
          <w:rFonts w:eastAsia="Times New Roman" w:cs="Times New Roman"/>
          <w:color w:val="000000" w:themeColor="text1"/>
          <w:szCs w:val="20"/>
          <w:u w:color="000000" w:themeColor="text1"/>
        </w:rPr>
        <w:noBreakHyphen/>
      </w:r>
      <w:r w:rsidRPr="007D09E7">
        <w:rPr>
          <w:rFonts w:eastAsia="Times New Roman" w:cs="Times New Roman"/>
          <w:color w:val="000000" w:themeColor="text1"/>
          <w:szCs w:val="20"/>
          <w:u w:color="000000" w:themeColor="text1"/>
        </w:rPr>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sidRPr="007D09E7">
        <w:rPr>
          <w:rFonts w:eastAsia="Times New Roman" w:cs="Times New Roman"/>
          <w:color w:val="000000" w:themeColor="text1"/>
          <w:szCs w:val="20"/>
          <w:u w:val="single" w:color="000000" w:themeColor="text1"/>
        </w:rPr>
        <w:t xml:space="preserve">Fees allocated pursuant to this subsection must </w:t>
      </w:r>
      <w:r w:rsidRPr="007D09E7">
        <w:rPr>
          <w:rFonts w:eastAsia="Times New Roman" w:cs="Times New Roman"/>
          <w:color w:val="000000" w:themeColor="text1"/>
          <w:szCs w:val="20"/>
          <w:u w:val="single" w:color="000000" w:themeColor="text1"/>
        </w:rPr>
        <w:lastRenderedPageBreak/>
        <w:t>not be used to pledge as security for bonds and to retire bonds.</w:t>
      </w:r>
      <w:r>
        <w:rPr>
          <w:rFonts w:eastAsia="Times New Roman" w:cs="Times New Roman"/>
          <w:color w:val="000000" w:themeColor="text1"/>
          <w:szCs w:val="20"/>
          <w:u w:val="single" w:color="000000" w:themeColor="text1"/>
        </w:rPr>
        <w:t xml:space="preserve">  Also, f</w:t>
      </w:r>
      <w:r w:rsidRPr="007D09E7">
        <w:rPr>
          <w:rFonts w:eastAsia="Times New Roman" w:cs="Times New Roman"/>
          <w:color w:val="000000" w:themeColor="text1"/>
          <w:szCs w:val="20"/>
          <w:u w:val="single" w:color="000000" w:themeColor="text1"/>
        </w:rPr>
        <w:t xml:space="preserve">ees allocated pursuant to </w:t>
      </w:r>
      <w:r>
        <w:rPr>
          <w:rFonts w:eastAsia="Times New Roman" w:cs="Times New Roman"/>
          <w:color w:val="000000" w:themeColor="text1"/>
          <w:szCs w:val="20"/>
          <w:u w:val="single" w:color="000000" w:themeColor="text1"/>
        </w:rPr>
        <w:t xml:space="preserve">this subsection </w:t>
      </w:r>
      <w:r w:rsidRPr="007D09E7">
        <w:rPr>
          <w:rFonts w:eastAsia="Times New Roman" w:cs="Times New Roman"/>
          <w:color w:val="000000" w:themeColor="text1"/>
          <w:szCs w:val="20"/>
          <w:u w:val="single" w:color="000000" w:themeColor="text1"/>
        </w:rPr>
        <w:t>must be allocated to a special fund and used only for advertising and promotion of tourism to develop and increase tourist attendance through the generation of publicity, and not used to pledge as security for bonds and to retire bonds.</w:t>
      </w:r>
      <w:r w:rsidRPr="007D09E7">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themeColor="text1"/>
          <w:u w:color="000000" w:themeColor="text1"/>
        </w:rPr>
      </w:pPr>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r>
      <w:r w:rsidRPr="007D09E7">
        <w:rPr>
          <w:rFonts w:eastAsia="Times New Roman" w:cs="Times New Roman"/>
        </w:rPr>
        <w:t>3.</w:t>
      </w:r>
      <w:r w:rsidRPr="007D09E7">
        <w:rPr>
          <w:rFonts w:eastAsia="Times New Roman" w:cs="Times New Roman"/>
        </w:rPr>
        <w:tab/>
        <w:t>This act takes effect upon approval by the Governor.</w:t>
      </w:r>
      <w:bookmarkStart w:id="4" w:name="Sen1"/>
      <w:bookmarkEnd w:id="4"/>
    </w:p>
    <w:p w:rsidR="00D13921" w:rsidRDefault="00D13921" w:rsidP="00D1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921" w:rsidRDefault="00D13921" w:rsidP="00D13921">
      <w:pPr>
        <w:pStyle w:val="ConSign"/>
        <w:tabs>
          <w:tab w:val="clear" w:pos="216"/>
          <w:tab w:val="clear" w:pos="4680"/>
          <w:tab w:val="clear" w:pos="4896"/>
          <w:tab w:val="left" w:pos="187"/>
          <w:tab w:val="left" w:pos="3240"/>
          <w:tab w:val="left" w:pos="3427"/>
        </w:tabs>
        <w:spacing w:line="240" w:lineRule="auto"/>
      </w:pPr>
      <w:r>
        <w:t>/s/Sen. William H. O</w:t>
      </w:r>
      <w:r w:rsidRPr="00FC2B04">
        <w:t>’</w:t>
      </w:r>
      <w:r>
        <w:t>Dell</w:t>
      </w:r>
      <w:r>
        <w:tab/>
        <w:t>/s/Rep. Tracy R. Edge</w:t>
      </w:r>
    </w:p>
    <w:p w:rsidR="00D13921" w:rsidRDefault="00D13921" w:rsidP="00D13921">
      <w:pPr>
        <w:pStyle w:val="ConSign"/>
        <w:tabs>
          <w:tab w:val="clear" w:pos="216"/>
          <w:tab w:val="clear" w:pos="4680"/>
          <w:tab w:val="clear" w:pos="4896"/>
          <w:tab w:val="left" w:pos="187"/>
          <w:tab w:val="left" w:pos="3240"/>
          <w:tab w:val="left" w:pos="3427"/>
        </w:tabs>
        <w:spacing w:line="240" w:lineRule="auto"/>
      </w:pPr>
      <w:r>
        <w:t>/s/Sen. J. Yancy McGill</w:t>
      </w:r>
      <w:r>
        <w:tab/>
        <w:t>/s/Rep. Gilda Cobb-Hunter</w:t>
      </w:r>
    </w:p>
    <w:p w:rsidR="00D13921" w:rsidRDefault="00D13921" w:rsidP="00D13921">
      <w:pPr>
        <w:pStyle w:val="ConSign"/>
        <w:tabs>
          <w:tab w:val="clear" w:pos="216"/>
          <w:tab w:val="clear" w:pos="4680"/>
          <w:tab w:val="clear" w:pos="4896"/>
          <w:tab w:val="left" w:pos="187"/>
          <w:tab w:val="left" w:pos="3240"/>
          <w:tab w:val="left" w:pos="3427"/>
        </w:tabs>
        <w:spacing w:line="240" w:lineRule="auto"/>
      </w:pPr>
      <w:r>
        <w:t>/s/Sen. J. Michael Mulvaney</w:t>
      </w:r>
      <w:r>
        <w:tab/>
        <w:t>/s/Rep. Dwight A. Loftis</w:t>
      </w:r>
    </w:p>
    <w:p w:rsidR="00D13921" w:rsidRDefault="00D13921" w:rsidP="00D13921">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5954E0" w:rsidRDefault="004A4A54" w:rsidP="00094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4E0" w:rsidSect="004A4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0" w:rsidRDefault="005954E0" w:rsidP="005954E0">
      <w:r>
        <w:separator/>
      </w:r>
    </w:p>
  </w:endnote>
  <w:endnote w:type="continuationSeparator" w:id="1">
    <w:p w:rsidR="005954E0" w:rsidRDefault="005954E0" w:rsidP="0059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A5E703-9601-4791-87B2-27F26A102575}"/>
    <w:embedBold r:id="rId2" w:fontKey="{6BE7CFBB-E317-4052-94AB-F1F1CA3E14A1}"/>
  </w:font>
  <w:font w:name="Calibri">
    <w:panose1 w:val="020F0502020204030204"/>
    <w:charset w:val="00"/>
    <w:family w:val="swiss"/>
    <w:pitch w:val="variable"/>
    <w:sig w:usb0="A00002EF" w:usb1="4000207B" w:usb2="00000000" w:usb3="00000000" w:csb0="0000009F" w:csb1="00000000"/>
    <w:embedRegular r:id="rId3" w:fontKey="{30E6B8A7-0EFD-4E79-AADF-ACD383B8C0BA}"/>
  </w:font>
  <w:font w:name="Arial">
    <w:panose1 w:val="020B0604020202020204"/>
    <w:charset w:val="00"/>
    <w:family w:val="swiss"/>
    <w:pitch w:val="variable"/>
    <w:sig w:usb0="20002A87" w:usb1="80000000" w:usb2="00000008" w:usb3="00000000" w:csb0="000001FF" w:csb1="00000000"/>
    <w:embedBold r:id="rId4" w:fontKey="{6E022E76-26C3-4AB9-AC1C-4556533A9D6B}"/>
  </w:font>
  <w:font w:name="Tahoma">
    <w:panose1 w:val="020B0604030504040204"/>
    <w:charset w:val="00"/>
    <w:family w:val="swiss"/>
    <w:pitch w:val="variable"/>
    <w:sig w:usb0="61002A87" w:usb1="80000000" w:usb2="00000008" w:usb3="00000000" w:csb0="000101FF" w:csb1="00000000"/>
    <w:embedRegular r:id="rId5" w:fontKey="{09D0F657-9DC2-41BC-BEF2-22FC67DE0C2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76457DB6-DE35-4063-BF33-6E6303B70E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0" w:rsidRDefault="004A4A54">
    <w:pPr>
      <w:pStyle w:val="Footer"/>
      <w:tabs>
        <w:tab w:val="clear" w:pos="4680"/>
        <w:tab w:val="clear" w:pos="9360"/>
        <w:tab w:val="center" w:pos="2995"/>
      </w:tabs>
      <w:spacing w:before="120"/>
    </w:pPr>
    <w:r>
      <w:t>[304-</w:t>
    </w:r>
    <w:fldSimple w:instr=" PAGE  \* MERGEFORMAT ">
      <w:r w:rsidR="0009458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54" w:rsidRDefault="004A4A54">
    <w:pPr>
      <w:pStyle w:val="Footer"/>
      <w:tabs>
        <w:tab w:val="clear" w:pos="4680"/>
        <w:tab w:val="clear" w:pos="9360"/>
        <w:tab w:val="center" w:pos="2995"/>
      </w:tabs>
      <w:spacing w:before="120"/>
    </w:pPr>
    <w:r>
      <w:t>[304]</w:t>
    </w:r>
    <w:r>
      <w:tab/>
    </w:r>
    <w:fldSimple w:instr=" PAGE  \* MERGEFORMAT ">
      <w:r w:rsidR="000945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0" w:rsidRDefault="005954E0" w:rsidP="005954E0">
      <w:r>
        <w:separator/>
      </w:r>
    </w:p>
  </w:footnote>
  <w:footnote w:type="continuationSeparator" w:id="1">
    <w:p w:rsidR="005954E0" w:rsidRDefault="005954E0" w:rsidP="00595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4E0"/>
    <w:rsid w:val="000174E2"/>
    <w:rsid w:val="00094580"/>
    <w:rsid w:val="0028476C"/>
    <w:rsid w:val="002A6F2D"/>
    <w:rsid w:val="004A4A54"/>
    <w:rsid w:val="005954E0"/>
    <w:rsid w:val="005B6D4B"/>
    <w:rsid w:val="005E40CA"/>
    <w:rsid w:val="00A63631"/>
    <w:rsid w:val="00AA1AFD"/>
    <w:rsid w:val="00D102BA"/>
    <w:rsid w:val="00D13921"/>
    <w:rsid w:val="00DF40CE"/>
    <w:rsid w:val="00EF7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4E0"/>
  </w:style>
  <w:style w:type="paragraph" w:styleId="Heading2">
    <w:name w:val="heading 2"/>
    <w:basedOn w:val="Normal"/>
    <w:next w:val="Normal"/>
    <w:link w:val="Heading2Char"/>
    <w:qFormat/>
    <w:rsid w:val="004A4A54"/>
    <w:pPr>
      <w:keepNext/>
      <w:widowControl w:val="0"/>
      <w:jc w:val="left"/>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4E0"/>
    <w:rPr>
      <w:szCs w:val="21"/>
    </w:rPr>
  </w:style>
  <w:style w:type="character" w:customStyle="1" w:styleId="PlainTextChar">
    <w:name w:val="Plain Text Char"/>
    <w:basedOn w:val="DefaultParagraphFont"/>
    <w:link w:val="PlainText"/>
    <w:uiPriority w:val="99"/>
    <w:rsid w:val="005954E0"/>
    <w:rPr>
      <w:szCs w:val="21"/>
    </w:rPr>
  </w:style>
  <w:style w:type="paragraph" w:styleId="BodyText">
    <w:name w:val="Body Text"/>
    <w:basedOn w:val="Normal"/>
    <w:link w:val="BodyTextChar"/>
    <w:locked/>
    <w:rsid w:val="005954E0"/>
  </w:style>
  <w:style w:type="character" w:customStyle="1" w:styleId="BodyTextChar">
    <w:name w:val="Body Text Char"/>
    <w:basedOn w:val="DefaultParagraphFont"/>
    <w:link w:val="BodyText"/>
    <w:rsid w:val="005954E0"/>
  </w:style>
  <w:style w:type="paragraph" w:styleId="BalloonText">
    <w:name w:val="Balloon Text"/>
    <w:next w:val="Normal"/>
    <w:link w:val="BalloonTextChar"/>
    <w:uiPriority w:val="99"/>
    <w:unhideWhenUsed/>
    <w:rsid w:val="005954E0"/>
    <w:rPr>
      <w:rFonts w:cs="Tahoma"/>
      <w:szCs w:val="16"/>
    </w:rPr>
  </w:style>
  <w:style w:type="character" w:customStyle="1" w:styleId="BalloonTextChar">
    <w:name w:val="Balloon Text Char"/>
    <w:basedOn w:val="DefaultParagraphFont"/>
    <w:link w:val="BalloonText"/>
    <w:uiPriority w:val="99"/>
    <w:rsid w:val="005954E0"/>
    <w:rPr>
      <w:rFonts w:cs="Tahoma"/>
      <w:szCs w:val="16"/>
    </w:rPr>
  </w:style>
  <w:style w:type="paragraph" w:styleId="NormalWeb">
    <w:name w:val="Normal (Web)"/>
    <w:basedOn w:val="Normal"/>
    <w:next w:val="Normal"/>
    <w:semiHidden/>
    <w:locked/>
    <w:rsid w:val="00595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4E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4E0"/>
    <w:rPr>
      <w:rFonts w:cs="Times New Roman"/>
    </w:rPr>
  </w:style>
  <w:style w:type="character" w:styleId="LineNumber">
    <w:name w:val="line number"/>
    <w:basedOn w:val="DefaultParagraphFont"/>
    <w:uiPriority w:val="99"/>
    <w:semiHidden/>
    <w:unhideWhenUsed/>
    <w:locked/>
    <w:rsid w:val="004A4A54"/>
  </w:style>
  <w:style w:type="paragraph" w:styleId="Header">
    <w:name w:val="header"/>
    <w:basedOn w:val="Normal"/>
    <w:link w:val="HeaderChar"/>
    <w:uiPriority w:val="99"/>
    <w:semiHidden/>
    <w:unhideWhenUsed/>
    <w:locked/>
    <w:rsid w:val="004A4A54"/>
    <w:pPr>
      <w:tabs>
        <w:tab w:val="center" w:pos="4680"/>
        <w:tab w:val="right" w:pos="9360"/>
      </w:tabs>
    </w:pPr>
  </w:style>
  <w:style w:type="character" w:customStyle="1" w:styleId="HeaderChar">
    <w:name w:val="Header Char"/>
    <w:basedOn w:val="DefaultParagraphFont"/>
    <w:link w:val="Header"/>
    <w:uiPriority w:val="99"/>
    <w:semiHidden/>
    <w:rsid w:val="004A4A54"/>
  </w:style>
  <w:style w:type="character" w:customStyle="1" w:styleId="Heading2Char">
    <w:name w:val="Heading 2 Char"/>
    <w:basedOn w:val="DefaultParagraphFont"/>
    <w:link w:val="Heading2"/>
    <w:rsid w:val="004A4A54"/>
    <w:rPr>
      <w:rFonts w:ascii="Arial" w:eastAsia="Times New Roman" w:hAnsi="Arial" w:cs="Times New Roman"/>
      <w:b/>
      <w:snapToGrid w:val="0"/>
      <w:sz w:val="24"/>
      <w:szCs w:val="20"/>
    </w:rPr>
  </w:style>
  <w:style w:type="paragraph" w:customStyle="1" w:styleId="ConSign">
    <w:name w:val="ConSign"/>
    <w:basedOn w:val="Normal"/>
    <w:rsid w:val="00D13921"/>
    <w:pPr>
      <w:tabs>
        <w:tab w:val="left" w:pos="216"/>
        <w:tab w:val="left" w:pos="4680"/>
        <w:tab w:val="left" w:pos="4896"/>
      </w:tabs>
      <w:spacing w:line="480" w:lineRule="auto"/>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4161</Characters>
  <Application>Microsoft Office Word</Application>
  <DocSecurity>0</DocSecurity>
  <Lines>34</Lines>
  <Paragraphs>9</Paragraphs>
  <ScaleCrop>false</ScaleCrop>
  <Company>Project Management</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XXX</cp:lastModifiedBy>
  <cp:revision>2</cp:revision>
  <dcterms:created xsi:type="dcterms:W3CDTF">2010-06-03T20:34:00Z</dcterms:created>
  <dcterms:modified xsi:type="dcterms:W3CDTF">2010-06-03T20:34:00Z</dcterms:modified>
</cp:coreProperties>
</file>