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17</w:t>
      </w:r>
      <w:r>
        <w:noBreakHyphen/>
        <w:t>56 SO AS TO PROHIBIT THE USE OF PUBLIC FUNDS TO EMPLOY OR CONTRACT WITH A LOBBYIST AND TO PROVIDE EXCEPTIONS.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56.</w:t>
      </w:r>
      <w:r>
        <w:tab/>
        <w:t>It is unlawful for a state agency, authority, or department to directly or indirectly hire or retain an independent contractor as a lobbyist as defined in Section 2</w:t>
      </w:r>
      <w:r>
        <w:noBreakHyphen/>
        <w:t>17</w:t>
      </w:r>
      <w:r>
        <w:noBreakHyphen/>
        <w:t>10(13).  The provisions of this section do not include foundations established by state</w:t>
      </w:r>
      <w:r>
        <w:noBreakHyphen/>
        <w:t>sponsored universities or institutions of higher education which do not receive appropriated funds on an annual basis.”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96BED-B874-40A5-B362-0242CABFA435}"/>
    <w:embedBold r:id="rId2" w:fontKey="{07BF2A65-B981-41B7-8824-B4AAA14972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565E67-DF84-4327-BBD4-37DA3AEC72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C1B18E3-7763-4647-AEFF-0B04F412BE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42ZW09"/>
    <w:docVar w:name="CoverBillType" w:val="b"/>
    <w:docVar w:name="docpath" w:val="L:\Council\bills\MS\7042ZW09.DOCX"/>
    <w:docVar w:name="dvBillNumber" w:val="3057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2008-12-01T21:08:00Z</cp:lastPrinted>
  <dcterms:created xsi:type="dcterms:W3CDTF">2008-12-09T21:51:00Z</dcterms:created>
  <dcterms:modified xsi:type="dcterms:W3CDTF">2008-12-09T21:51:00Z</dcterms:modified>
</cp:coreProperties>
</file>