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1314, AS AMENDED, CODE OF LAWS OF SOUTH CAROLINA, 1976, RELATING TO CAMPAIGN CONTRIBUTION LIMITS AND RESTRICTIONS, SO AS TO PROVIDE CLOSELY HELD BUSINESS ENTITIES UNDER SHARED CONTROL MUST BE HELD TO A SINGLE, MAXIMUM AGGREGATE CAMPAIGN CONTRIBUTION LIMIT.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1314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1314.</w:t>
      </w:r>
      <w:r>
        <w:tab/>
        <w:t>(A)</w:t>
      </w:r>
      <w:r>
        <w:tab/>
        <w:t xml:space="preserve">Within an election cycle, </w:t>
      </w:r>
      <w:r>
        <w:rPr>
          <w:strike/>
        </w:rPr>
        <w:t>no</w:t>
      </w:r>
      <w:r>
        <w:t xml:space="preserve"> </w:t>
      </w:r>
      <w:r>
        <w:rPr>
          <w:u w:val="single"/>
        </w:rPr>
        <w:t>a</w:t>
      </w:r>
      <w:r>
        <w:t xml:space="preserve"> candidate or </w:t>
      </w:r>
      <w:r>
        <w:rPr>
          <w:strike/>
        </w:rPr>
        <w:t>anyone</w:t>
      </w:r>
      <w:r>
        <w:t xml:space="preserve"> </w:t>
      </w:r>
      <w:r>
        <w:rPr>
          <w:u w:val="single"/>
        </w:rPr>
        <w:t>person</w:t>
      </w:r>
      <w:r>
        <w:t xml:space="preserve"> acting on </w:t>
      </w:r>
      <w:r>
        <w:rPr>
          <w:strike/>
        </w:rPr>
        <w:t>his</w:t>
      </w:r>
      <w:r>
        <w:t xml:space="preserve"> </w:t>
      </w:r>
      <w:r>
        <w:rPr>
          <w:u w:val="single"/>
        </w:rPr>
        <w:t>the candidate’s</w:t>
      </w:r>
      <w:r>
        <w:t xml:space="preserve"> behalf </w:t>
      </w:r>
      <w:r>
        <w:rPr>
          <w:strike/>
        </w:rPr>
        <w:t>shall</w:t>
      </w:r>
      <w:r>
        <w:t xml:space="preserve"> </w:t>
      </w:r>
      <w:r>
        <w:rPr>
          <w:u w:val="single"/>
        </w:rPr>
        <w:t>may not</w:t>
      </w:r>
      <w:r>
        <w:t xml:space="preserve"> solicit or accept, and </w:t>
      </w:r>
      <w:r>
        <w:rPr>
          <w:strike/>
        </w:rPr>
        <w:t>no</w:t>
      </w:r>
      <w:r>
        <w:t xml:space="preserve"> </w:t>
      </w:r>
      <w:r>
        <w:rPr>
          <w:u w:val="single"/>
        </w:rPr>
        <w:t>a</w:t>
      </w:r>
      <w:r>
        <w:t xml:space="preserve"> person </w:t>
      </w:r>
      <w:r>
        <w:rPr>
          <w:strike/>
        </w:rPr>
        <w:t>shall</w:t>
      </w:r>
      <w:r>
        <w:t xml:space="preserve"> </w:t>
      </w:r>
      <w:r>
        <w:rPr>
          <w:u w:val="single"/>
        </w:rPr>
        <w:t>may not</w:t>
      </w:r>
      <w:r>
        <w:t xml:space="preserve"> give or offer to give to a candidate or person acting on the candidate’s behalf: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contribution </w:t>
      </w:r>
      <w:r>
        <w:rPr>
          <w:strike/>
        </w:rPr>
        <w:t>which</w:t>
      </w:r>
      <w:r>
        <w:t xml:space="preserve"> </w:t>
      </w:r>
      <w:r>
        <w:rPr>
          <w:u w:val="single"/>
        </w:rPr>
        <w:t>that</w:t>
      </w:r>
      <w:r>
        <w:t xml:space="preserve"> exceeds: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thousand five hundred dollars in the case of a candidate for statewide office;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thousand dollars in the case of a candidate for any other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cash contribution from an individual unless the cash contribution </w:t>
      </w:r>
      <w:r>
        <w:rPr>
          <w:strike/>
        </w:rPr>
        <w:t>does not exceed</w:t>
      </w:r>
      <w:r>
        <w:t xml:space="preserve"> </w:t>
      </w:r>
      <w:r>
        <w:rPr>
          <w:u w:val="single"/>
        </w:rPr>
        <w:t>is</w:t>
      </w:r>
      <w:r>
        <w:t xml:space="preserve"> twenty</w:t>
      </w:r>
      <w:r>
        <w:noBreakHyphen/>
        <w:t xml:space="preserve">five dollars </w:t>
      </w:r>
      <w:r>
        <w:rPr>
          <w:u w:val="single"/>
        </w:rPr>
        <w:t>or less</w:t>
      </w:r>
      <w:r>
        <w:t xml:space="preserve"> and is accompanied by a record of the amount of the contribution and the name and address of the contributor;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 </w:t>
      </w:r>
      <w:r>
        <w:rPr>
          <w:u w:val="single"/>
        </w:rPr>
        <w:t>direct or indirect</w:t>
      </w:r>
      <w:r>
        <w:t xml:space="preserve"> contribution from</w:t>
      </w:r>
      <w:r>
        <w:rPr>
          <w:strike/>
        </w:rPr>
        <w:t>, whether directly or indirectly,</w:t>
      </w:r>
      <w:r>
        <w:t xml:space="preserve"> a registered lobbyist </w:t>
      </w:r>
      <w:r>
        <w:rPr>
          <w:strike/>
        </w:rPr>
        <w:t>if that lobbyist</w:t>
      </w:r>
      <w:r>
        <w:t xml:space="preserve"> </w:t>
      </w:r>
      <w:r>
        <w:rPr>
          <w:u w:val="single"/>
        </w:rPr>
        <w:t>who</w:t>
      </w:r>
      <w:r>
        <w:t xml:space="preserve"> engages in lobbying the public office or public body for which the candidate is seeking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contributions for two elective offices simultaneously, except as provided in Section 8</w:t>
      </w:r>
      <w:r>
        <w:noBreakHyphen/>
        <w:t>13</w:t>
      </w:r>
      <w:r>
        <w:noBreakHyphen/>
        <w:t>1318.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restrictions on contributions in subsections (A)(1) and (A)(2) do not apply to a candidate making a contribution to his own campaign.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The restrictions of subsection (A)(1) apply to the aggregate contributions of closely affiliated business entities.  For purposes of this section, two or more business entities automatically must be considered closely affiliated entities if they share a common majority ownership interest or controlling ownership interest.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BC24B6-EB70-490D-B53B-EBA440DE9277}"/>
    <w:embedBold r:id="rId2" w:fontKey="{445E8699-AF21-4ABA-BE02-3E10DF9A201B}"/>
  </w:font>
  <w:font w:name="Calibri">
    <w:panose1 w:val="020F0502020204030204"/>
    <w:charset w:val="00"/>
    <w:family w:val="swiss"/>
    <w:pitch w:val="variable"/>
    <w:sig w:usb0="A00002EF" w:usb1="4000207B" w:usb2="00000000" w:usb3="00000000" w:csb0="0000009F" w:csb1="00000000"/>
    <w:embedRegular r:id="rId3" w:fontKey="{9657B107-4720-494C-B6B7-1A9A701A737E}"/>
  </w:font>
  <w:font w:name="Cambria">
    <w:panose1 w:val="02040503050406030204"/>
    <w:charset w:val="00"/>
    <w:family w:val="roman"/>
    <w:pitch w:val="variable"/>
    <w:sig w:usb0="A00002EF" w:usb1="4000004B" w:usb2="00000000" w:usb3="00000000" w:csb0="0000009F" w:csb1="00000000"/>
    <w:embedRegular r:id="rId4" w:fontKey="{33D355F9-6774-45EC-9AB1-9CEB28C61C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42AB09"/>
    <w:docVar w:name="CoverBillType" w:val="b"/>
    <w:docVar w:name="docpath" w:val="L:\Council\bills\GGS\22142AB09.DOCX"/>
    <w:docVar w:name="dvBillNumber" w:val="3090"/>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2008-11-18T20:49:00Z</cp:lastPrinted>
  <dcterms:created xsi:type="dcterms:W3CDTF">2008-12-09T22:06:00Z</dcterms:created>
  <dcterms:modified xsi:type="dcterms:W3CDTF">2008-12-09T22:06:00Z</dcterms:modified>
</cp:coreProperties>
</file>