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CHAPTER 50 TO TITLE 11 SO AS TO ENACT THE “SOUTH CAROLINA RURAL INFRASTRUCTURE ACT”, TO ESTABLISH THE SOUTH CAROLINA RURAL INFRASTRUCTURE AUTHORITY, AND TO PROVIDE FOR ITS GOVERNANCE, POWERS, AND DUTIES; TO AUTHORIZE THE AUTHORITY TO PROVIDE LOANS AND OTHER FINANCIAL ASSISTANCE TO A MUNICIPALITY, COUNTY, SPECIAL PURPOSE OR PUBLIC SERVICE DISTRICT, AND A PUBLIC WORKS COMMISSION TO FINANCE RURAL INFRASTRUCTURE FACILITIES; TO ALLOW STATE APPROPRIATIONS, GRANTS, LOAN REPAYMENTS, AND OTHER AVAILABLE AMOUNTS TO BE CREDITED TO THE FUND OF THE AUTHORITY; TO AUTHORIZE LENDING TO AND BORROWING BY ELIGIBLE ENTITIES THROUGH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Rural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10.</w:t>
      </w:r>
      <w:r>
        <w:tab/>
      </w:r>
      <w:r>
        <w:tab/>
        <w:t>This chapter may be referred to as the ‘South Carolina Rural Infrastructure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50</w:t>
      </w:r>
      <w:r>
        <w:noBreakHyphen/>
        <w:t>20.</w:t>
      </w:r>
      <w:r>
        <w:tab/>
      </w:r>
      <w: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Adequate infrastructure facilities are an essential element in promoting economic growth and development that will provide jobs for the citizens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Traditional infrastructure financing methods in South Carolina cannot generate the resources necessary to fund the cost of rural infrastructure which are required for economic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State of South Carolina has the ability to provide for alternative methods of financing rural infrastructure which when combined with existing financing sources and methods will allow the State to address its rural infrastructure needs in a more timely and responsive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Loans and other financial assistance to municipalities, counties, special purpose and public service districts, and public works commissions can play an important part in meeting rural infrastructure needs.  This assistance is in the public interest for the public benefit and good as a matter of legislative intent.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chapter provides an instrumentality to assist municipalities, counties, special purpose and public service districts, and public works commissions in constructing and improving rural infrastructure by providing loans and other financial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30.</w:t>
      </w:r>
      <w:r>
        <w:tab/>
      </w:r>
      <w:r>
        <w:tab/>
        <w:t>(A)</w:t>
      </w:r>
      <w:r>
        <w:tab/>
        <w:t xml:space="preserve">There is created a body corporate and politic and an instrumentality of the State to be known as the South Carolina Rural Infrastructure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rural infrastructure by providing loans and other financial assistance to municipalities, counties, special purpose and public service districts, and public works commissions for constructing and improving rural infrastructure facilities.  The exercise by the authority of a power conferred in this chapter is an essential public function.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Rural Infrastructure Fund into which monies for the purposes of the authority must be deposited.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40.</w:t>
      </w:r>
      <w:r>
        <w:tab/>
      </w:r>
      <w:r>
        <w:tab/>
        <w:t xml:space="preserve">As used in this chapter unless the context clearly indicates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‘Authority’ means the South Carolina Rural Infrastructure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‘Board’ means the board of directors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‘Eligible cost’ means as applied to a qualified project to be financed from the Rural Infrastructure Fund, the costs that are permitted under applicable laws, requirements, procedures, and guidelines in regard to establishing, operating, and providing assistance from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‘Eligible project’ means rural infrastructure as defined in item (13).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‘Eligible entity’ means a municipality, county, special purpose or public service district, and public works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‘Financing agreement’ means any agreement entered into between the authority and an eligible entity pertaining to a loan or other financial assistance.  This agreement may contain, in addition to financial terms, provisions relating to the regulation and supervision of a qualified project, or other provisions as the board may determine.  The term ‘financing agreement’ includes, without limitation, a loan agreement, trust indenture, security agreement, reimbursement agreement, guarantee agreement, bond or note, ordinance or resolution, or similar instrument.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‘Loan’ means an obligation subject to repayment which is provided by the authority to a qualified borrower for all or a part of the eligible cost of a qualified project.  A loan may be disbursed in anticipation of reimbursement for or direct payment of eligible costs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‘Loan obligation’ means a bond, note, or other evidence of an obligation issued by a qualified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‘Qualified borrower’ means any eligible entity which is authorized to construct, operate, or own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‘Qualified project’ means an eligible project which has been selected by the authority to receive a loan or other financial assistance from the authority to defray an eligible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‘Revenues’ means, when used with respect to the authority, any receipts, fees, income, or other payments received or to be received by the authority including, without limitation, receipts and other payments deposited in the Rural Infrastructure Fund and investment earnings on the Rural Infrastructure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(13)</w:t>
      </w:r>
      <w:r>
        <w:tab/>
        <w:t>‘Rural infrastructure project’ means the acquisition, construction, installation, modification, renovation, repair, extension, renewal, replacement, or rehabilitation of land, interest in land, buildings, structures, facilities, or other improvements and the acquisition, installation, modification, renovation, repair, extension, renewal, replacement, rehabilitation, or furnishing of fixtures, machinery, equipment, furniture, or other property of any nature whatsoever used on, in, or in connection with any such land, interest in land, building, structure, facility, or other improvement, for the essential public purpose of providing environmental facilities and services to meet public health and environmental standards and to aid the development of trade, commerce, industry, agriculture, and employment opportunities, all of which must be primarily located in a county designated as distressed or least developed pursuant to Section 12</w:t>
      </w:r>
      <w:r>
        <w:noBreakHyphen/>
        <w:t>6</w:t>
      </w:r>
      <w:r>
        <w:noBreakHyphen/>
        <w:t>3360 for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50.</w:t>
      </w:r>
      <w:r>
        <w:tab/>
      </w:r>
      <w:r>
        <w:tab/>
        <w:t>The board of directors is the governing board of the authority.  The board consists of seven voting directors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six members who reside in counties designated as distressed or least developed pursuant to Section 12</w:t>
      </w:r>
      <w:r>
        <w:noBreakHyphen/>
        <w:t>6</w:t>
      </w:r>
      <w:r>
        <w:noBreakHyphen/>
        <w:t>3360 for 2008; two each appointed by the Speaker of the House, the President Pro Tempore of the Senate, and the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Secretary of Commerce, ex officio, who shall serve as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Appointed members shall serve for terms of four years and until their successors are appointed and qualify except that of the two members first appointed by the Speaker of the House, President Pro Tempore of the Senate, and the Governor, one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60.</w:t>
      </w:r>
      <w:r>
        <w:tab/>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 xml:space="preserve">adopt, promulgate, amend, and repeal bylaws, not inconsistent with provisions in this chapter for the administration of the authority’s affairs and the implementation of its functions including the right of the board to select qualifying projects and to provide loans and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eligible entities of this State for the purpose of planning and providing for the financing of qualified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eligible entities;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noBreakHyphen/>
        <w:t xml:space="preserve">insurer against any and all such losses;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70.</w:t>
      </w:r>
      <w:r>
        <w:tab/>
      </w:r>
      <w:r>
        <w:tab/>
        <w:t xml:space="preserve">The following sources may be used to capitalize the Rural Infrastructure Fund and for the authority to carry out its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 xml:space="preserve">contributions and donations from government units, private entities, and any other source as may become available to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all monies paid or credited to the authority, by contract or otherwise, payments of principal and interest on loans or other financial assistance made from the authority, and interest earnings which may accrue from the investment or reinvestment of the authority’s monies;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other lawful sources as determined appropriate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80.</w:t>
      </w:r>
      <w:r>
        <w:tab/>
      </w:r>
      <w:r>
        <w:tab/>
        <w:t xml:space="preserve">Earnings on balances in the Rural Infrastructure Fund must be credited and invested as provided by law.  Earnings must be credited to the Rural Infrastructure Fund.  The authority may establish accounts and subaccounts within the Rural Infrastructure Fund as considered desirable to effectuate the purposes of this chapter, or to meet the requirements of any state or federal program.  All accounts must be held in trust by the State Treasurer.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90.</w:t>
      </w:r>
      <w:r>
        <w:tab/>
      </w:r>
      <w:r>
        <w:tab/>
        <w:t>(A)</w:t>
      </w:r>
      <w:r>
        <w:tab/>
        <w:t>The authority may provide loans and other financial assistance to an eligible entity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eligible entity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100.</w:t>
      </w:r>
      <w:r>
        <w:tab/>
      </w:r>
      <w:r>
        <w:tab/>
        <w:t>(A)</w:t>
      </w:r>
      <w:r>
        <w:tab/>
        <w:t xml:space="preserve">Eligible entities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w:t>
      </w:r>
      <w:r>
        <w:lastRenderedPageBreak/>
        <w:t xml:space="preserve">as may be agreed to by the authority and any qualified borrower for the carrying out of the purposes contemplated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addition to the authorizations contained in this chapter, all other statutes or provisions permitting eligible entities to borrow money may be utilized by any eligible entity in obtaining a loan or other financial assistance from the authority to the extent determined necessary or useful by the eligible entity in connection with any financing agreement and the issuance, securing, or sale of loan obligations to the authority.  Notwithstanding the foregoing, obligations secured by ad valorem taxes may be issued by an eligible entity and purchased by the authority without regard to any public bidding requirement.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An eligible entity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110.</w:t>
      </w:r>
      <w:r>
        <w:tab/>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120.</w:t>
      </w:r>
      <w:r>
        <w:tab/>
      </w:r>
      <w:r>
        <w:tab/>
        <w:t>(A)</w:t>
      </w:r>
      <w:r>
        <w:tab/>
        <w:t xml:space="preserve">If an eligible entity fails to collect and remit in full all amounts due to the authority on the date these amounts are due under the terms of any note or other obligation of an eligible entity, the authority shall notify the State Treasurer who, subject to the withholding of amounts under Article X, Section 14 of the Constitution, shall withhold all or a portion of the funds of the State and all funds administered by the State allotted or appropriated to the eligible entity and apply an amount necessary to the payment of the amount due.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an eligible entity which would violate contracts to which the State is a party or judgments of a court binding on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130.</w:t>
      </w:r>
      <w:r>
        <w:tab/>
      </w:r>
      <w:r>
        <w:tab/>
        <w:t xml:space="preserve">Neither the authority nor any officer, employee, or committee of the authority acting on behalf of it, while acting within the scope of this authority, is subject to any </w:t>
      </w:r>
      <w:r>
        <w:lastRenderedPageBreak/>
        <w:t xml:space="preserve">liability resulting from carrying out any of the powers given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140.</w:t>
      </w:r>
      <w:r>
        <w:tab/>
      </w:r>
      <w:r>
        <w:tab/>
        <w:t xml:space="preserve">Notice, proceeding, or publication, except those required in this chapter, are not necessary to the performance of any act authorized in this chapter nor is any act of the authority subject to any referendum.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150.</w:t>
      </w:r>
      <w:r>
        <w:tab/>
      </w:r>
      <w:r>
        <w:tab/>
        <w:t>All money of the authority and in the Rural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noBreakHyphen/>
        <w:t>9</w:t>
      </w:r>
      <w: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160.</w:t>
      </w:r>
      <w:r>
        <w:tab/>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170.</w:t>
      </w:r>
      <w:r>
        <w:tab/>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an eligible entity of the loan obligations, instruments, or security for loan obligations.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an eligible entity does not have unlimited fiscal autonomy granting them the right to impose ad valorem property taxes for general operating purposes without limitation, the public entity, if applicable, which has the authority to approve ad valorem property taxes for general operating purposes without limitation must also approve a loan or security obligation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50</w:t>
      </w:r>
      <w:r>
        <w:noBreakHyphen/>
        <w:t>180.</w:t>
      </w:r>
      <w:r>
        <w:tab/>
      </w:r>
      <w:r>
        <w:tab/>
        <w:t xml:space="preserve">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w:t>
      </w:r>
      <w:r>
        <w:lastRenderedPageBreak/>
        <w:t>does not invalidate or render unenforceable another provision of the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1C7B89-0A34-420B-B3DA-E7B909FC25B3}"/>
    <w:embedBold r:id="rId2" w:fontKey="{12CA42E9-77BC-4A8B-A970-9EEBC85896BE}"/>
  </w:font>
  <w:font w:name="Calibri">
    <w:panose1 w:val="020F0502020204030204"/>
    <w:charset w:val="00"/>
    <w:family w:val="swiss"/>
    <w:pitch w:val="variable"/>
    <w:sig w:usb0="A00002EF" w:usb1="4000207B" w:usb2="00000000" w:usb3="00000000" w:csb0="0000009F" w:csb1="00000000"/>
    <w:embedRegular r:id="rId3" w:fontKey="{B15B1733-BE77-4143-B3B5-3BE742F195DD}"/>
  </w:font>
  <w:font w:name="Cambria">
    <w:panose1 w:val="02040503050406030204"/>
    <w:charset w:val="00"/>
    <w:family w:val="roman"/>
    <w:pitch w:val="variable"/>
    <w:sig w:usb0="A00002EF" w:usb1="4000004B" w:usb2="00000000" w:usb3="00000000" w:csb0="0000009F" w:csb1="00000000"/>
    <w:embedRegular r:id="rId4" w:fontKey="{138A6792-D6E3-4647-9792-5373DFABF9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[3148]</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3SD09"/>
    <w:docVar w:name="CoverBillType" w:val="b"/>
    <w:docVar w:name="docpath" w:val="L:\Council\bills\NBD\11083SD09.DOCX"/>
    <w:docVar w:name="dvBillNumber" w:val="314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2976</Words>
  <Characters>16965</Characters>
  <Application>Microsoft Office Word</Application>
  <DocSecurity>0</DocSecurity>
  <Lines>141</Lines>
  <Paragraphs>39</Paragraphs>
  <ScaleCrop>false</ScaleCrop>
  <Company> </Company>
  <LinksUpToDate>false</LinksUpToDate>
  <CharactersWithSpaces>19902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2008-12-16T15:10:00Z</cp:lastPrinted>
  <dcterms:created xsi:type="dcterms:W3CDTF">2008-12-16T23:18:00Z</dcterms:created>
  <dcterms:modified xsi:type="dcterms:W3CDTF">2008-12-16T23:18:00Z</dcterms:modified>
</cp:coreProperties>
</file>