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20</w:t>
      </w:r>
      <w:r>
        <w:noBreakHyphen/>
        <w:t>1</w:t>
      </w:r>
      <w:r>
        <w:noBreakHyphen/>
        <w:t>110 SO AS TO PROVIDE THAT COMMON LAW MARRIAGE IN THE STATE MAY NOT BE RECOGNIZED ON AND AFTER JANUARY 1, 2010, AND TO PROVIDE AN EXCEPTION FOR A COMMON LAW MARRIAGE EXISTING AS OF DECEMBER 31, 2009; AND TO REPEAL SECTION 20</w:t>
      </w:r>
      <w:r>
        <w:noBreakHyphen/>
        <w:t>1</w:t>
      </w:r>
      <w:r>
        <w:noBreakHyphen/>
        <w:t>360 RELATING TO THE VALIDITY OF A MARRIAGE CONTRACTED WITHOUT THE ISSUANCE OF A LICENSE.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1, Title 20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1</w:t>
      </w:r>
      <w:r>
        <w:noBreakHyphen/>
        <w:t>110.  (A)</w:t>
      </w:r>
      <w:r>
        <w:tab/>
        <w:t>A common law marriage in this State must not be recognized after January 1, 2010, unless it is established, by a preponderance of the evidence in a court of competent jurisdiction, that the common law marriage existed as of December 31,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Before January 1, 2010, the probate court, in its discretion, may waive the marriage license application fee for parties who are in a common law marriage as attested to in a form affidavit provided to the parties by the probate court.”</w:t>
      </w:r>
      <w:r>
        <w:tab/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20</w:t>
      </w:r>
      <w:r>
        <w:noBreakHyphen/>
        <w:t>1</w:t>
      </w:r>
      <w:r>
        <w:noBreakHyphen/>
        <w:t xml:space="preserve">360 of the 1976 Code is repealed. 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Except as otherwise provided for in this act, 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C3E5C1-3E2E-4205-843A-C36C58686041}"/>
    <w:embedBold r:id="rId2" w:fontKey="{4FE627E6-D2ED-4365-B66D-A97CCA8D85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8BF061-F258-48FA-9CC3-4111A2408B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5F96911-F77B-49EF-81F0-1F9ABBA838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95AHB09"/>
    <w:docVar w:name="CoverBillType" w:val="b"/>
    <w:docVar w:name="docpath" w:val="L:\Council\bills\MS\7095AHB09.DOCX"/>
    <w:docVar w:name="dvBillNumber" w:val="3167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1066</Characters>
  <Application>Microsoft Office Word</Application>
  <DocSecurity>0</DocSecurity>
  <Lines>8</Lines>
  <Paragraphs>2</Paragraphs>
  <ScaleCrop>false</ScaleCrop>
  <Company> 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2008-12-12T16:56:00Z</cp:lastPrinted>
  <dcterms:created xsi:type="dcterms:W3CDTF">2008-12-16T23:13:00Z</dcterms:created>
  <dcterms:modified xsi:type="dcterms:W3CDTF">2008-12-16T23:13:00Z</dcterms:modified>
</cp:coreProperties>
</file>