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AN ACT TO PROVIDE THAT THE GREENVILLE COUNTY SCHOOL DISTRICT MAY NOT DENY A CHARTER SCHOOL, CHARTER SCHOOL TEACHER, OR CHARTER SCHOOL STUDENT ANYTHING THAT IS OTHERWISE AVAILABLE TO A PUBLIC SCHOOL, PUBLIC SCHOOL TEACHER, OR PUBLIC SCHOOL STUDENT; TO PROVIDE THAT THE LOCAL SCHOOL DISTRICT OF A CHARTER SCHOOL IN GREENVILLE COUNTY MAY NOT CHARGE RENT TO A CHARTER SCHOOL THAT WAS CONVERTED FROM AN EXISTING PUBLIC SCHOOL; TO PROVIDE THAT A CHARTER SCHOOL MAY APPLY FOR GRANTS ON ITS OWN; TO PROVIDE THAT A TEACHER IN A CHARTER SCHOOL IN GREENVILLE COUNTY MAY BE NOMINATED AND CONSIDERED AS A CANDIDATE FOR TEACHER OF THE YEAR; AND TO PROVIDE THAT A STUDENT AT A CHARTER SCHOOL IN GREENVILLE COUNTY MAY RECEIVE A LAURA BROWN FUND GRANT.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szCs w:val="22"/>
        </w:rPr>
        <w:t>(A)</w:t>
      </w:r>
      <w:r>
        <w:rPr>
          <w:rFonts w:eastAsiaTheme="minorHAnsi"/>
          <w:szCs w:val="22"/>
        </w:rPr>
        <w:tab/>
        <w:t>The Greenville County School District may not deny a charter school, charter school teacher, or charter school student anything that is otherwise available to a public school, public school teacher, or public school student including, but not limited to, the provisions of subsection (B).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(B)(1)</w:t>
      </w:r>
      <w:r>
        <w:rPr>
          <w:rFonts w:eastAsiaTheme="minorHAnsi"/>
          <w:szCs w:val="22"/>
        </w:rPr>
        <w:tab/>
        <w:t>A local school district of a charter school in Greenville County may not charge rent to a charter school that was converted from an existing public school.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(2)</w:t>
      </w:r>
      <w:r>
        <w:rPr>
          <w:rFonts w:eastAsiaTheme="minorHAnsi"/>
          <w:szCs w:val="22"/>
        </w:rPr>
        <w:tab/>
        <w:t>A charter school may apply for a grant on its own.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lastRenderedPageBreak/>
        <w:tab/>
      </w:r>
      <w:r>
        <w:rPr>
          <w:rFonts w:eastAsiaTheme="minorHAnsi"/>
          <w:szCs w:val="22"/>
        </w:rPr>
        <w:tab/>
        <w:t>(3)</w:t>
      </w:r>
      <w:r>
        <w:rPr>
          <w:rFonts w:eastAsiaTheme="minorHAnsi"/>
          <w:szCs w:val="22"/>
        </w:rPr>
        <w:tab/>
        <w:t>A teacher in a charter school in Greenville County may be nominated and considered as a candidate for Teacher of the Year.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(4)</w:t>
      </w:r>
      <w:r>
        <w:rPr>
          <w:rFonts w:eastAsiaTheme="minorHAnsi"/>
          <w:szCs w:val="22"/>
        </w:rPr>
        <w:tab/>
        <w:t>A student in a charter school in Greenville County may receive a Laura Brown Fund grant if the student otherwise qualifies for the grant.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 2.</w:t>
      </w:r>
      <w:r>
        <w:rPr>
          <w:rFonts w:eastAsiaTheme="minorHAnsi"/>
          <w:szCs w:val="22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734AD2-17FD-4E48-B9B6-9DA7CE961DBE}"/>
    <w:embedBold r:id="rId2" w:fontKey="{F3A18D95-4F0D-4BF2-810A-42FCE247C5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4EA6C3-5061-4DFA-8E41-BDA0765C2D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2C3A15-DABC-4E10-96B6-55CA87AAE7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29219F-7728-4C39-B574-E18AA3E462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4BB09"/>
    <w:docVar w:name="CoverBillType" w:val="b"/>
    <w:docVar w:name="docpath" w:val="L:\Council\bills\SWB\5634BB09.DOCX"/>
    <w:docVar w:name="dvBillNumber" w:val="3176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1446</Characters>
  <Application>Microsoft Office Word</Application>
  <DocSecurity>0</DocSecurity>
  <Lines>12</Lines>
  <Paragraphs>3</Paragraphs>
  <ScaleCrop>false</ScaleCrop>
  <Company> 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2008-12-05T21:35:00Z</cp:lastPrinted>
  <dcterms:created xsi:type="dcterms:W3CDTF">2008-12-16T23:16:00Z</dcterms:created>
  <dcterms:modified xsi:type="dcterms:W3CDTF">2008-12-16T23:16:00Z</dcterms:modified>
</cp:coreProperties>
</file>