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F45" w:rsidRDefault="004F7F45" w:rsidP="004F7F45">
      <w:pPr>
        <w:tabs>
          <w:tab w:val="right" w:pos="5933"/>
        </w:tabs>
        <w:suppressAutoHyphens/>
        <w:rPr>
          <w:rFonts w:eastAsia="Times New Roman" w:cs="Times New Roman"/>
          <w:szCs w:val="20"/>
        </w:rPr>
      </w:pPr>
      <w:r>
        <w:rPr>
          <w:rFonts w:eastAsia="Times New Roman" w:cs="Times New Roman"/>
          <w:szCs w:val="20"/>
        </w:rPr>
        <w:t>COMMITTEE REPORT</w:t>
      </w:r>
    </w:p>
    <w:p w:rsidR="004F7F45" w:rsidRDefault="004F7F45" w:rsidP="004F7F45">
      <w:pPr>
        <w:tabs>
          <w:tab w:val="right" w:pos="5933"/>
        </w:tabs>
        <w:suppressAutoHyphens/>
        <w:rPr>
          <w:rFonts w:eastAsia="Times New Roman" w:cs="Times New Roman"/>
          <w:szCs w:val="20"/>
        </w:rPr>
      </w:pPr>
      <w:r>
        <w:rPr>
          <w:rFonts w:eastAsia="Times New Roman" w:cs="Times New Roman"/>
          <w:szCs w:val="20"/>
        </w:rPr>
        <w:t>May 20, 2010</w:t>
      </w:r>
    </w:p>
    <w:p w:rsidR="004F7F45" w:rsidRDefault="004F7F45" w:rsidP="004F7F45">
      <w:pPr>
        <w:tabs>
          <w:tab w:val="right" w:pos="5933"/>
        </w:tabs>
        <w:suppressAutoHyphens/>
        <w:rPr>
          <w:rFonts w:eastAsia="Times New Roman" w:cs="Times New Roman"/>
          <w:szCs w:val="20"/>
        </w:rPr>
      </w:pPr>
    </w:p>
    <w:p w:rsidR="004F7F45" w:rsidRPr="004F7F45" w:rsidRDefault="004F7F45" w:rsidP="004F7F45">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319</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rsidP="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Leventis, Rose, Malloy, Davis, Lourie and Hayes</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5/20/10--H.</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May 12, 2009.</w:t>
      </w:r>
    </w:p>
    <w:p w:rsidR="004F7F45" w:rsidRPr="004F7F45" w:rsidRDefault="004F7F45" w:rsidP="004F7F4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Pr="004F7F45" w:rsidRDefault="004F7F45" w:rsidP="004F7F4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 AND PUBLIC WORKS</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319) to amend Title 59, Code of Laws of South Carolina, 1976, by adding Chapter 46 so as to enact the “Interstate Compact on Educational Opportunity for Military Children”, etc., respectfully</w:t>
      </w:r>
    </w:p>
    <w:p w:rsidR="004F7F45" w:rsidRPr="004F7F45" w:rsidRDefault="004F7F45" w:rsidP="004F7F4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Pr="00A80ABA"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80ABA">
        <w:rPr>
          <w:rFonts w:eastAsia="Times New Roman" w:cs="Times New Roman"/>
          <w:szCs w:val="20"/>
        </w:rPr>
        <w:t>Amend the bill, as and if amended, by deleting in its entirety Section 59</w:t>
      </w:r>
      <w:r w:rsidRPr="00A80ABA">
        <w:rPr>
          <w:rFonts w:eastAsia="Times New Roman" w:cs="Times New Roman"/>
          <w:szCs w:val="20"/>
        </w:rPr>
        <w:noBreakHyphen/>
        <w:t>46</w:t>
      </w:r>
      <w:r w:rsidRPr="00A80ABA">
        <w:rPr>
          <w:rFonts w:eastAsia="Times New Roman" w:cs="Times New Roman"/>
          <w:szCs w:val="20"/>
        </w:rPr>
        <w:noBreakHyphen/>
        <w:t>40, as contained in SECTION 1, pages 2</w:t>
      </w:r>
      <w:r w:rsidRPr="00A80ABA">
        <w:rPr>
          <w:rFonts w:eastAsia="Times New Roman" w:cs="Times New Roman"/>
          <w:szCs w:val="20"/>
        </w:rPr>
        <w:noBreakHyphen/>
        <w:t>3, and inserting:</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Pr>
          <w:sz w:val="22"/>
          <w:szCs w:val="20"/>
        </w:rPr>
        <w:tab/>
      </w:r>
      <w:r w:rsidRPr="00A80ABA">
        <w:rPr>
          <w:sz w:val="22"/>
          <w:szCs w:val="20"/>
        </w:rPr>
        <w:t xml:space="preserve">/ </w:t>
      </w:r>
      <w:r w:rsidRPr="00A80ABA">
        <w:rPr>
          <w:iCs/>
          <w:sz w:val="22"/>
        </w:rPr>
        <w:t>Section 59</w:t>
      </w:r>
      <w:r w:rsidRPr="00A80ABA">
        <w:rPr>
          <w:iCs/>
          <w:sz w:val="22"/>
        </w:rPr>
        <w:noBreakHyphen/>
        <w:t>46</w:t>
      </w:r>
      <w:r w:rsidRPr="00A80ABA">
        <w:rPr>
          <w:iCs/>
          <w:sz w:val="22"/>
        </w:rPr>
        <w:noBreakHyphen/>
        <w:t>40.</w:t>
      </w:r>
      <w:r w:rsidRPr="00A80ABA">
        <w:rPr>
          <w:iCs/>
          <w:sz w:val="22"/>
        </w:rPr>
        <w:tab/>
        <w:t xml:space="preserve">In accordance with the Interstate Compact on Educational Opportunity for Military Children, there is created the South Carolina Council on the Interstate Compact on Educational Opportunity for Military Children, referred to in this section as ‘Council’.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(A)</w:t>
      </w:r>
      <w:r w:rsidRPr="00A80ABA">
        <w:rPr>
          <w:iCs/>
          <w:sz w:val="22"/>
        </w:rPr>
        <w:tab/>
        <w:t>The council consists of the following eleven members:</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(1)</w:t>
      </w:r>
      <w:r w:rsidRPr="00A80ABA">
        <w:rPr>
          <w:iCs/>
          <w:sz w:val="22"/>
        </w:rPr>
        <w:tab/>
        <w:t>the Governor or his designee;</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(2)</w:t>
      </w:r>
      <w:r w:rsidRPr="00A80ABA">
        <w:rPr>
          <w:iCs/>
          <w:sz w:val="22"/>
        </w:rPr>
        <w:tab/>
        <w:t>one member appointed by the Governor to represent military installations in the State;</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(3)</w:t>
      </w:r>
      <w:r w:rsidRPr="00A80ABA">
        <w:rPr>
          <w:iCs/>
          <w:sz w:val="22"/>
        </w:rPr>
        <w:tab/>
        <w:t xml:space="preserve">two members of the House of Representatives appointed by the Speaker of the House;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(4)</w:t>
      </w:r>
      <w:r w:rsidRPr="00A80ABA">
        <w:rPr>
          <w:iCs/>
          <w:sz w:val="22"/>
        </w:rPr>
        <w:tab/>
        <w:t xml:space="preserve">two members of the Senate appointed by the President Pro Tempore of the Senate;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(5)</w:t>
      </w:r>
      <w:r w:rsidRPr="00A80ABA">
        <w:rPr>
          <w:iCs/>
          <w:sz w:val="22"/>
        </w:rPr>
        <w:tab/>
        <w:t xml:space="preserve">two members appointed by the State Superintendent of Education, to include a superintendent of a school district with a high concentration of military families and a member of a military </w:t>
      </w:r>
      <w:r w:rsidRPr="00A80ABA">
        <w:rPr>
          <w:iCs/>
          <w:sz w:val="22"/>
        </w:rPr>
        <w:lastRenderedPageBreak/>
        <w:t>family with experience in the educational challenges that military children face;</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(6)</w:t>
      </w:r>
      <w:r w:rsidRPr="00A80ABA">
        <w:rPr>
          <w:iCs/>
          <w:sz w:val="22"/>
        </w:rPr>
        <w:tab/>
        <w:t>the State Board of Education chair and chair</w:t>
      </w:r>
      <w:r w:rsidRPr="00A80ABA">
        <w:rPr>
          <w:iCs/>
          <w:sz w:val="22"/>
        </w:rPr>
        <w:noBreakHyphen/>
        <w:t>elect; and</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(7)</w:t>
      </w:r>
      <w:r w:rsidRPr="00A80ABA">
        <w:rPr>
          <w:iCs/>
          <w:sz w:val="22"/>
        </w:rPr>
        <w:tab/>
        <w:t xml:space="preserve">the State Superintendent of Education or his designee, who shall serve as chair. </w:t>
      </w:r>
    </w:p>
    <w:p w:rsidR="004F7F45" w:rsidRPr="00A80ABA" w:rsidRDefault="004F7F45" w:rsidP="004F7F45">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(B)</w:t>
      </w:r>
      <w:r w:rsidRPr="00A80ABA">
        <w:rPr>
          <w:color w:val="auto"/>
          <w:sz w:val="22"/>
        </w:rPr>
        <w:tab/>
        <w:t xml:space="preserve">Appointments must be made no later than September 1, 2010, at which time the chair shall call the first meeting.  Elected members serve terms coterminous with their terms of office. Citizen members serve at the pleasure of the individual making the appointment.  All members may be reappointed. Appointments to fill vacancies, other than by expiration of a term, must be made for the unexpired terms. Vacancies must be filled in the same manner as the original appointments.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szCs w:val="52"/>
        </w:rPr>
      </w:pPr>
      <w:r w:rsidRPr="00A80ABA">
        <w:rPr>
          <w:iCs/>
          <w:sz w:val="22"/>
          <w:szCs w:val="52"/>
        </w:rPr>
        <w:tab/>
        <w:t>(C)</w:t>
      </w:r>
      <w:r w:rsidRPr="00A80ABA">
        <w:rPr>
          <w:iCs/>
          <w:sz w:val="22"/>
          <w:szCs w:val="52"/>
        </w:rPr>
        <w:tab/>
        <w:t xml:space="preserve">The council initially shall meet on the call of the chairman and, at a minimum, shall meet quarterly. A majority of members constitutes a quorum. The council may consider any </w:t>
      </w:r>
      <w:r w:rsidRPr="00A80ABA">
        <w:rPr>
          <w:iCs/>
          <w:sz w:val="22"/>
          <w:szCs w:val="36"/>
        </w:rPr>
        <w:t>matters related to the Interstate Compact on Educational Opportunity for Military Children or the general activities and business of the organization and has the authority to represent the State in all actions of the compact.</w:t>
      </w:r>
      <w:r w:rsidRPr="00A80ABA">
        <w:rPr>
          <w:iCs/>
          <w:sz w:val="22"/>
          <w:szCs w:val="52"/>
        </w:rPr>
        <w:t xml:space="preserve"> </w:t>
      </w:r>
    </w:p>
    <w:p w:rsidR="004F7F45" w:rsidRPr="00A80ABA"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A80ABA">
        <w:rPr>
          <w:rFonts w:cs="Times New Roman"/>
          <w:szCs w:val="36"/>
        </w:rPr>
        <w:tab/>
        <w:t>(D)</w:t>
      </w:r>
      <w:r w:rsidRPr="00A80ABA">
        <w:rPr>
          <w:rFonts w:cs="Times New Roman"/>
          <w:szCs w:val="36"/>
        </w:rPr>
        <w:tab/>
      </w:r>
      <w:r w:rsidRPr="00A80ABA">
        <w:rPr>
          <w:rFonts w:cs="Times New Roman"/>
          <w:szCs w:val="36"/>
          <w:u w:color="000000"/>
        </w:rPr>
        <w:t>The State Superintendent of Education shall employ a military family education liaison as provided by Article VIII</w:t>
      </w:r>
      <w:r w:rsidRPr="00A80ABA">
        <w:rPr>
          <w:rFonts w:cs="Times New Roman"/>
          <w:szCs w:val="52"/>
          <w:u w:color="000000"/>
        </w:rPr>
        <w:t xml:space="preserve"> </w:t>
      </w:r>
      <w:r w:rsidRPr="00A80ABA">
        <w:rPr>
          <w:rFonts w:cs="Times New Roman"/>
          <w:szCs w:val="24"/>
          <w:u w:color="000000"/>
        </w:rPr>
        <w:t>of the Interstate Compact on Educational Opportunity for Military Children</w:t>
      </w:r>
      <w:r w:rsidRPr="00A80ABA">
        <w:rPr>
          <w:rFonts w:cs="Times New Roman"/>
          <w:u w:color="000000"/>
        </w:rPr>
        <w:t xml:space="preserve">.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t>(E)</w:t>
      </w:r>
      <w:r w:rsidRPr="00A80ABA">
        <w:rPr>
          <w:iCs/>
          <w:sz w:val="22"/>
        </w:rPr>
        <w:tab/>
        <w:t>The Council members serve without compensation. All members must be reimbursed for all reasonable and necessary expenses incurred in the performance of their duties. The costs of expenses of the legislative members incurred in the performance of their duties must be paid from appropriations to the representative body. The costs of expenses of non</w:t>
      </w:r>
      <w:r w:rsidRPr="00A80ABA">
        <w:rPr>
          <w:iCs/>
          <w:sz w:val="22"/>
        </w:rPr>
        <w:noBreakHyphen/>
        <w:t xml:space="preserve">legislative citizen members incurred in the performance of their duties must be paid from funds as provided for this purpose in the annual appropriation act.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(F)</w:t>
      </w:r>
      <w:r w:rsidRPr="00A80ABA">
        <w:rPr>
          <w:iCs/>
          <w:sz w:val="22"/>
        </w:rPr>
        <w:tab/>
        <w:t xml:space="preserve">The chairman of the council shall submit electronically to the Governor and the General Assembly an executive summary of the interim activity and work of the council no later than the first day of regular session of the General Assembly following the first full year of the council’s creation. Thereafter an executive summary must be electronically submitted biennially to the Clerk of the House of Representatives and the Clerk of the Senate and must be posted on the General Assembly’s website. / </w:t>
      </w:r>
    </w:p>
    <w:p w:rsidR="004F7F45" w:rsidRPr="00A80ABA" w:rsidRDefault="004F7F45" w:rsidP="004F7F45">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Pr>
          <w:color w:val="auto"/>
          <w:sz w:val="22"/>
        </w:rPr>
        <w:tab/>
      </w:r>
      <w:r w:rsidRPr="00A80ABA">
        <w:rPr>
          <w:color w:val="auto"/>
          <w:sz w:val="22"/>
        </w:rPr>
        <w:t>Amend the bill further, by deleting in its entirety SECTION 2 as contained on page 23.</w:t>
      </w:r>
    </w:p>
    <w:p w:rsidR="004F7F45" w:rsidRPr="00A80ABA"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sidRPr="00A80ABA">
        <w:rPr>
          <w:rFonts w:eastAsia="Times New Roman" w:cs="Times New Roman"/>
          <w:szCs w:val="20"/>
        </w:rPr>
        <w:t>Amend the bill further, by adding the following SECTIONS at the end to read:</w:t>
      </w:r>
    </w:p>
    <w:p w:rsidR="004F7F45" w:rsidRPr="00A80ABA"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80ABA">
        <w:rPr>
          <w:rFonts w:eastAsia="Times New Roman" w:cs="Times New Roman"/>
          <w:szCs w:val="20"/>
        </w:rPr>
        <w:t>/ SECTION</w:t>
      </w:r>
      <w:r w:rsidRPr="00A80ABA">
        <w:rPr>
          <w:rFonts w:eastAsia="Times New Roman" w:cs="Times New Roman"/>
          <w:szCs w:val="20"/>
        </w:rPr>
        <w:tab/>
        <w:t>2.</w:t>
      </w:r>
      <w:r w:rsidRPr="00A80ABA">
        <w:rPr>
          <w:rFonts w:eastAsia="Times New Roman" w:cs="Times New Roman"/>
          <w:szCs w:val="20"/>
        </w:rPr>
        <w:tab/>
        <w:t>Chapter 5, Title 59 of the 1976 Code is amended by adding:</w:t>
      </w:r>
    </w:p>
    <w:p w:rsidR="004F7F45" w:rsidRPr="00A80ABA"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rPr>
      </w:pPr>
      <w:r w:rsidRPr="00A80ABA">
        <w:rPr>
          <w:rFonts w:eastAsia="Times New Roman" w:cs="Times New Roman"/>
          <w:szCs w:val="20"/>
        </w:rPr>
        <w:tab/>
        <w:t>“Section 59</w:t>
      </w:r>
      <w:r w:rsidRPr="00A80ABA">
        <w:rPr>
          <w:rFonts w:eastAsia="Times New Roman" w:cs="Times New Roman"/>
          <w:szCs w:val="20"/>
        </w:rPr>
        <w:noBreakHyphen/>
        <w:t>5</w:t>
      </w:r>
      <w:r w:rsidRPr="00A80ABA">
        <w:rPr>
          <w:rFonts w:eastAsia="Times New Roman" w:cs="Times New Roman"/>
          <w:szCs w:val="20"/>
        </w:rPr>
        <w:noBreakHyphen/>
        <w:t>160.</w:t>
      </w:r>
      <w:r w:rsidRPr="00A80ABA">
        <w:rPr>
          <w:rFonts w:eastAsia="Times New Roman" w:cs="Times New Roman"/>
          <w:szCs w:val="20"/>
        </w:rPr>
        <w:tab/>
        <w:t>(A)</w:t>
      </w:r>
      <w:r w:rsidRPr="00A80ABA">
        <w:rPr>
          <w:rFonts w:eastAsia="Times New Roman" w:cs="Times New Roman"/>
          <w:szCs w:val="20"/>
        </w:rPr>
        <w:tab/>
      </w:r>
      <w:r w:rsidRPr="00A80ABA">
        <w:rPr>
          <w:rFonts w:cs="Times New Roman"/>
          <w:iCs/>
          <w:szCs w:val="24"/>
        </w:rPr>
        <w:t>In order to facilitate the on</w:t>
      </w:r>
      <w:r w:rsidRPr="00A80ABA">
        <w:rPr>
          <w:rFonts w:cs="Times New Roman"/>
          <w:iCs/>
          <w:szCs w:val="24"/>
        </w:rPr>
        <w:noBreakHyphen/>
        <w:t xml:space="preserve">time graduation of children of families who have moved to South Carolina during the child’s twelfth grade year, the State Board of Education may: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(1)</w:t>
      </w:r>
      <w:r w:rsidRPr="00A80ABA">
        <w:rPr>
          <w:iCs/>
          <w:sz w:val="22"/>
        </w:rPr>
        <w:tab/>
        <w:t xml:space="preserve">waive specific courses required for graduation if those courses were not specifically required for graduation in the student’s most recent state of residence; however, the State Board may not waive the number of courses required in ELA, math, and science.  If a student does not have sufficient course credit to be issued a South Carolina diploma, the State Board, to the extent possible, shall provide an alternative means of acquiring required coursework so that the student could receive a South Carolina high school diploma and graduation may occur on time; and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(2)</w:t>
      </w:r>
      <w:r w:rsidRPr="00A80ABA">
        <w:rPr>
          <w:iCs/>
          <w:sz w:val="22"/>
        </w:rPr>
        <w:tab/>
        <w:t>may accept exit exams, end</w:t>
      </w:r>
      <w:r w:rsidRPr="00A80ABA">
        <w:rPr>
          <w:iCs/>
          <w:sz w:val="22"/>
        </w:rPr>
        <w:noBreakHyphen/>
        <w:t>of</w:t>
      </w:r>
      <w:r w:rsidRPr="00A80ABA">
        <w:rPr>
          <w:iCs/>
          <w:sz w:val="22"/>
        </w:rPr>
        <w:noBreakHyphen/>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4F7F45" w:rsidRPr="00A80ABA" w:rsidRDefault="004F7F45" w:rsidP="004F7F45">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(B)</w:t>
      </w:r>
      <w:r w:rsidRPr="00A80ABA">
        <w:rPr>
          <w:iCs/>
          <w:sz w:val="22"/>
        </w:rPr>
        <w:tab/>
        <w:t xml:space="preserve">In the event the alternatives provided in subsection (A) cannot be accommodated after all alternatives have been considered, the State Board of Education shall work with other state boards and departments of education to help facilitate the receipt of a diploma from the sending state if the student meets the graduation requirements of that state. </w:t>
      </w:r>
    </w:p>
    <w:p w:rsidR="004F7F45" w:rsidRPr="00A80ABA" w:rsidRDefault="004F7F45" w:rsidP="004F7F45">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(C)</w:t>
      </w:r>
      <w:r w:rsidRPr="00A80ABA">
        <w:rPr>
          <w:color w:val="auto"/>
          <w:sz w:val="22"/>
        </w:rPr>
        <w:tab/>
        <w:t>The State Board of Education shall develop guidelines and subsequent regulations to comply with the provisions of this section. /</w:t>
      </w:r>
    </w:p>
    <w:p w:rsidR="004F7F45" w:rsidRPr="00A80ABA" w:rsidRDefault="004F7F45" w:rsidP="004F7F45">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Pr>
          <w:color w:val="auto"/>
          <w:sz w:val="22"/>
        </w:rPr>
        <w:tab/>
      </w:r>
      <w:r w:rsidRPr="00A80ABA">
        <w:rPr>
          <w:color w:val="auto"/>
          <w:sz w:val="22"/>
        </w:rPr>
        <w:t>/SECTION 3.</w:t>
      </w:r>
      <w:r w:rsidRPr="00A80ABA">
        <w:rPr>
          <w:color w:val="auto"/>
          <w:sz w:val="22"/>
        </w:rPr>
        <w:tab/>
        <w:t>Any rule of the Interstate compact on educational opportunity for Military Children which is adopted subsequent to July 1, 2010, is binding on the State only if adopted by joint resolution by the General Assembly./</w:t>
      </w:r>
    </w:p>
    <w:p w:rsidR="004F7F45" w:rsidRPr="00A80ABA" w:rsidRDefault="004F7F45" w:rsidP="004F7F45">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Pr>
          <w:color w:val="auto"/>
          <w:sz w:val="22"/>
        </w:rPr>
        <w:tab/>
      </w:r>
      <w:r w:rsidRPr="00A80ABA">
        <w:rPr>
          <w:color w:val="auto"/>
          <w:sz w:val="22"/>
        </w:rPr>
        <w:t>/ SECTION</w:t>
      </w:r>
      <w:r w:rsidRPr="00A80ABA">
        <w:rPr>
          <w:color w:val="auto"/>
          <w:sz w:val="22"/>
        </w:rPr>
        <w:tab/>
        <w:t>4.</w:t>
      </w:r>
      <w:r w:rsidRPr="00A80ABA">
        <w:rPr>
          <w:color w:val="auto"/>
          <w:sz w:val="22"/>
        </w:rPr>
        <w:tab/>
        <w:t>This act takes effect July 1, 2010, contingent upon an appropriation by the General Assembly specified for this purpose, in an amount equivalent to that documented by the fiscal impact statement provided by the Office of State Budget of the State Budget and Control Board, and agreement by the Interstate Commission to Section 3 of this act. /</w:t>
      </w:r>
    </w:p>
    <w:p w:rsidR="004F7F45" w:rsidRPr="00A80ABA" w:rsidRDefault="004F7F45" w:rsidP="004F7F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80ABA">
        <w:rPr>
          <w:rFonts w:eastAsia="Times New Roman" w:cs="Times New Roman"/>
          <w:szCs w:val="20"/>
        </w:rPr>
        <w:t>Renumber sections to conform.</w:t>
      </w:r>
    </w:p>
    <w:p w:rsidR="004F7F45" w:rsidRDefault="004F7F45" w:rsidP="004F7F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A80ABA">
        <w:rPr>
          <w:rFonts w:eastAsia="Times New Roman" w:cs="Times New Roman"/>
          <w:szCs w:val="20"/>
        </w:rPr>
        <w:t>Amend title to conform.</w:t>
      </w:r>
    </w:p>
    <w:p w:rsidR="004F7F45" w:rsidRPr="00A80ABA" w:rsidRDefault="004F7F45" w:rsidP="004F7F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F45" w:rsidRDefault="004F7F45" w:rsidP="004F7F45">
      <w:pPr>
        <w:keepNext/>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PHILLIP D. OWENS for Committee.</w:t>
      </w:r>
    </w:p>
    <w:p w:rsidR="004F7F45" w:rsidRPr="004F7F45" w:rsidRDefault="004F7F45" w:rsidP="004F7F4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87BE7" w:rsidRDefault="00787BE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Pr="004F7F45" w:rsidRDefault="004F7F45" w:rsidP="004F7F45">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4EE7">
        <w:t>ESTIMATED FISCAL IMPACT ON GENERAL FUND EXPENDITURES:</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F4EE7">
        <w:t xml:space="preserve">A Cost to the General Fund of the State (See Below)  </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F4EE7">
        <w:t>ESTIMATED FISCAL IMPACT ON FEDERAL &amp; OTHER FUND EXPENDITURES:</w:t>
      </w:r>
    </w:p>
    <w:p w:rsidR="004F7F45" w:rsidRPr="00BF4EE7" w:rsidRDefault="004F7F45" w:rsidP="004F7F4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F4EE7">
        <w:rPr>
          <w:szCs w:val="22"/>
        </w:rPr>
        <w:t>$0 (No additional expenditures or savings are expected)</w:t>
      </w:r>
      <w:bookmarkStart w:id="2" w:name="c"/>
      <w:bookmarkEnd w:id="2"/>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4EE7">
        <w:rPr>
          <w:b/>
        </w:rPr>
        <w:t>EXPLANATION OF IMPACT:</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BF4EE7">
        <w:t>The State Department of Education (SDE) estimates the recurring fiscal impact to be $</w:t>
      </w:r>
      <w:r w:rsidRPr="00BF4EE7">
        <w:rPr>
          <w:i/>
        </w:rPr>
        <w:t>120,577</w:t>
      </w:r>
      <w:r w:rsidRPr="00BF4EE7">
        <w:t xml:space="preserve">. This cost consists of </w:t>
      </w:r>
      <w:r w:rsidRPr="00BF4EE7">
        <w:rPr>
          <w:i/>
        </w:rPr>
        <w:t>1.50 FTE</w:t>
      </w:r>
      <w:r w:rsidRPr="00BF4EE7">
        <w:t xml:space="preserve"> at </w:t>
      </w:r>
      <w:r w:rsidRPr="00BF4EE7">
        <w:rPr>
          <w:i/>
        </w:rPr>
        <w:t>$91,250</w:t>
      </w:r>
      <w:r w:rsidRPr="00BF4EE7">
        <w:t xml:space="preserve"> per year which includes fringe benefits </w:t>
      </w:r>
      <w:r w:rsidRPr="00BF4EE7">
        <w:rPr>
          <w:i/>
        </w:rPr>
        <w:t>and $8,232 for office space and technical support</w:t>
      </w:r>
      <w:r w:rsidRPr="00BF4EE7">
        <w:t xml:space="preserve">.  There is a levy from the Interstate Commission which is estimated at $15,000 annually ($1 per military child).  In addition, </w:t>
      </w:r>
      <w:r w:rsidRPr="00BF4EE7">
        <w:rPr>
          <w:i/>
        </w:rPr>
        <w:t>$6,095</w:t>
      </w:r>
      <w:r w:rsidRPr="00BF4EE7">
        <w:t xml:space="preserve"> would be needed for travel, meals, and materials. </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EE7">
        <w:t xml:space="preserve">The seven member </w:t>
      </w:r>
      <w:r>
        <w:t>c</w:t>
      </w:r>
      <w:r w:rsidRPr="00BF4EE7">
        <w:t xml:space="preserve">ouncil shall serve without pay, but shall receive per diem, subsistence and mileage.  At $190 per member the cost per meeting can be estimated $1,330.  If the </w:t>
      </w:r>
      <w:r>
        <w:t>c</w:t>
      </w:r>
      <w:r w:rsidRPr="00BF4EE7">
        <w:t xml:space="preserve">ouncil meets quarterly the annual impact can be estimated at $5,320.  Therefore, total annual impact of this </w:t>
      </w:r>
      <w:r>
        <w:t>b</w:t>
      </w:r>
      <w:r w:rsidRPr="00BF4EE7">
        <w:t xml:space="preserve">ill can be estimated at </w:t>
      </w:r>
      <w:r w:rsidRPr="00BF4EE7">
        <w:rPr>
          <w:i/>
        </w:rPr>
        <w:t>$125,897</w:t>
      </w:r>
      <w:r>
        <w:t>.</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4EE7">
        <w:rPr>
          <w:b/>
        </w:rPr>
        <w:t>LOCAL GOVERNMENT IMPACT:</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bookmarkStart w:id="4" w:name="fist"/>
      <w:bookmarkEnd w:id="4"/>
      <w:r>
        <w:rPr>
          <w:i/>
        </w:rPr>
        <w:tab/>
      </w:r>
      <w:r w:rsidRPr="00BF4EE7">
        <w:rPr>
          <w:i/>
        </w:rPr>
        <w:t>SDE estimates the cost to local school districts for annual training at $4,400.</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F4EE7">
        <w:rPr>
          <w:b/>
        </w:rPr>
        <w:t>SPECIAL NOTES:</w:t>
      </w:r>
    </w:p>
    <w:p w:rsidR="004F7F45" w:rsidRPr="00BF4EE7" w:rsidRDefault="004F7F45" w:rsidP="004F7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bookmarkStart w:id="5" w:name="sn"/>
      <w:bookmarkEnd w:id="5"/>
      <w:r>
        <w:rPr>
          <w:i/>
        </w:rPr>
        <w:tab/>
      </w:r>
      <w:r w:rsidRPr="00BF4EE7">
        <w:rPr>
          <w:i/>
        </w:rPr>
        <w:t>The italicized portion of this impact indicates the items that have been revised.  For this impact, the revised constitutes information that was not available in the original impact.</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rsidP="004F7F45">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4F7F45" w:rsidRDefault="004F7F45" w:rsidP="004F7F45">
      <w:pPr>
        <w:tabs>
          <w:tab w:val="left" w:pos="3024"/>
        </w:tabs>
        <w:suppressAutoHyphens/>
        <w:rPr>
          <w:rFonts w:eastAsia="Times New Roman" w:cs="Times New Roman"/>
          <w:szCs w:val="20"/>
        </w:rPr>
      </w:pPr>
      <w:r>
        <w:rPr>
          <w:rFonts w:eastAsia="Times New Roman" w:cs="Times New Roman"/>
          <w:szCs w:val="20"/>
        </w:rPr>
        <w:tab/>
        <w:t>Harry Bell</w:t>
      </w:r>
    </w:p>
    <w:p w:rsidR="004F7F45" w:rsidRPr="004F7F45" w:rsidRDefault="004F7F45" w:rsidP="004F7F45">
      <w:pPr>
        <w:tabs>
          <w:tab w:val="left" w:pos="3024"/>
        </w:tabs>
        <w:suppressAutoHyphens/>
        <w:rPr>
          <w:rFonts w:eastAsia="Times New Roman" w:cs="Times New Roman"/>
          <w:szCs w:val="20"/>
        </w:rPr>
      </w:pPr>
      <w:r>
        <w:rPr>
          <w:rFonts w:eastAsia="Times New Roman" w:cs="Times New Roman"/>
          <w:szCs w:val="20"/>
        </w:rPr>
        <w:tab/>
        <w:t>Office of State Budget</w:t>
      </w: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4F7F45" w:rsidSect="00787B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33887" w:rsidRDefault="0013388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6" w:name="billhead"/>
      <w:bookmarkEnd w:id="6"/>
      <w:r>
        <w:rPr>
          <w:rFonts w:eastAsia="Times New Roman" w:cs="Times New Roman"/>
          <w:b/>
          <w:sz w:val="30"/>
          <w:szCs w:val="30"/>
        </w:rPr>
        <w:t xml:space="preserve">A </w:t>
      </w:r>
      <w:bookmarkStart w:id="7" w:name="whattype"/>
      <w:bookmarkEnd w:id="7"/>
      <w:r>
        <w:rPr>
          <w:rFonts w:eastAsia="Times New Roman" w:cs="Times New Roman"/>
          <w:b/>
          <w:sz w:val="30"/>
          <w:szCs w:val="30"/>
        </w:rPr>
        <w:t>BILL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8" w:name="titletop"/>
      <w:bookmarkEnd w:id="8"/>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9" w:name="titleend"/>
      <w:bookmarkEnd w:id="9"/>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50. The General Assembly signifies in advance its approval and ratification of the compact when the compact has been enacted into 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40.</w:t>
      </w:r>
      <w:r>
        <w:rPr>
          <w:rFonts w:cs="Times New Roman"/>
          <w:color w:val="000000" w:themeColor="text1"/>
          <w:u w:color="000000" w:themeColor="text1"/>
        </w:rPr>
        <w:tab/>
        <w:t xml:space="preserve"> (A)</w:t>
      </w:r>
      <w:r>
        <w:rPr>
          <w:rFonts w:cs="Times New Roman"/>
          <w:color w:val="000000" w:themeColor="text1"/>
          <w:u w:color="000000" w:themeColor="text1"/>
        </w:rPr>
        <w:tab/>
        <w:t>There is established a council to be known as the ‘Council on Educational Opportunity for Military Children’.  The council shall consist of seven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State Superintendent of Education or his designee;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one local school district superintendent appointed by the Governor who represents a school district with a high concentration of military children enrolled during the most recent school year;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one person appointed by the Governor from a list of five potential appointees provided by the South Carolina School Boards Association;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one person appointed by the Governor from a list of five potential appointees provided by the South Carolina Association of School Administrators;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one person appointed by the Governor from a list of five potential appointees provided by the State Board of Education;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one person appointed by the Speaker of the House of Representatives who represents a military installation;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one person appointed by the President Pro Tempore of the Senate.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Appointed council members shall possess the following qualifications: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have knowledge and experience in assisting military families in obtaining educational services for their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be members of the military or the family of a member of the military with first</w:t>
      </w:r>
      <w:r>
        <w:rPr>
          <w:rFonts w:cs="Times New Roman"/>
          <w:color w:val="000000" w:themeColor="text1"/>
          <w:u w:color="000000" w:themeColor="text1"/>
        </w:rPr>
        <w:noBreakHyphen/>
        <w:t>hand experience in the challenges that military children face with multiple educational placements related to transfers because of reassignment of military duty location;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be residents of the State of South Carolina at the time of appointment and throughout their terms.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Council members shall draw lots to determine the length of the initial term so that their terms are staggered with the longest term not to exceed four years.  Subsequent appointments must be for four year terms.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 xml:space="preserve">If a vacancy occurs in an appointed position, the vacancy must be filled by appointment by the official who made the appointment, and the new appointee shall serve for the remainder of the unexpired term.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The State Superintendent of Education or his designee shall serve as chair.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The council shall meet at times and places as the chair deems necessary, but no meetings may be held outside the state of South Carolina.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 xml:space="preserve">A majority of the members of the council constitute a quorum for the purpose of transacting business.  Action of the council must be made by a majority vote of the full membership of the council.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council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advise the Governor and the General Assembly about developments related to the Interstate Compact on Educational Opportunity for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coordinate among state government, school districts, and military installations compliance with the Interstate Compact on Educational Opportunity for Military Children;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designate a military family education liaison as provided by Article VIII of the Interstate Compact on Educational Opportunity for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 xml:space="preserve">The State Department of Education shall provide staff and office space to the council.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Members of the council shall serve without pay, but shall receive per diem, mileage, and subsistence as provided by law for members of boards, commissions, and committees while engaged in the work of the board.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t>The Interstate Compact on Educational Opportunity for Military Children is enacted into law and entered into with all other jurisdictions legally joining in the compact in the form substantially as follows: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COMPACT ON EDUCATIONAL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Facilitating the timely enrollment of children of military families and ensuring that they are not placed at a disadvantage due to difficulty in the transfer of education records from the previous school districts or variations in entrance/age requirements.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Facilitating the student placement process through which children of military families are not disadvantaged by variations in attendance requirements, scheduling, sequencing, grading, course content or assessment.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Facilitating the qualification and eligibility for enrollment, educational programs, and participation in extracurricular academic, athletic, and social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Facilitating the on</w:t>
      </w:r>
      <w:r>
        <w:noBreakHyphen/>
        <w:t>time graduation of children of military families.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Providing for the promulgation and enforcement of administrative rules implementing the provisions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Providing for the uniform collection and sharing of information between and among member states, schools and military families under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Promoting coordination between this compact and other compacts affecting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Promoting flexibility and cooperation between the educational system, parents and the student in order to achieve educational success for the student.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w:t>
      </w:r>
      <w:r>
        <w:rPr>
          <w:rFonts w:cs="Times New Roman"/>
        </w:rPr>
        <w:t>‘</w:t>
      </w:r>
      <w:r>
        <w:t>Active duty</w:t>
      </w:r>
      <w:r>
        <w:rPr>
          <w:rFonts w:cs="Times New Roman"/>
        </w:rPr>
        <w:t>’</w:t>
      </w:r>
      <w:r>
        <w:t xml:space="preserve"> means: full</w:t>
      </w:r>
      <w:r>
        <w:noBreakHyphen/>
        <w:t>time duty status in the active uniformed  service of the United States,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rFonts w:cs="Times New Roman"/>
        </w:rPr>
        <w:t>‘</w:t>
      </w:r>
      <w:r>
        <w:t>Children of military families</w:t>
      </w:r>
      <w:r>
        <w:rPr>
          <w:rFonts w:cs="Times New Roman"/>
        </w:rPr>
        <w:t>’</w:t>
      </w:r>
      <w:r>
        <w:t xml:space="preserve"> means:  school</w:t>
      </w:r>
      <w:r>
        <w:noBreakHyphen/>
        <w:t>aged children, enrolled in Kindergarten through Twelfth grade, in the household of an active duty member.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Pr>
          <w:rFonts w:cs="Times New Roman"/>
        </w:rPr>
        <w:t>‘</w:t>
      </w:r>
      <w:r>
        <w:t>Member state</w:t>
      </w:r>
      <w:r>
        <w:rPr>
          <w:rFonts w:cs="Times New Roman"/>
        </w:rPr>
        <w:t>’</w:t>
      </w:r>
      <w:r>
        <w:t xml:space="preserve"> means: a state that has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Pr>
          <w:rFonts w:cs="Times New Roman"/>
        </w:rPr>
        <w:t>‘</w:t>
      </w:r>
      <w:r>
        <w:t>Military installation</w:t>
      </w:r>
      <w:r>
        <w:rPr>
          <w:rFonts w:cs="Times New Roman"/>
        </w:rPr>
        <w:t>’</w:t>
      </w:r>
      <w:r>
        <w:t xml:space="preserve"> means: a base, camp, post, station, yard, center, homeport facility for any ship, or other activity under the jurisdiction of the Department of Defense, including any leased facility, which is located within any of the several States, the 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Pr>
          <w:rFonts w:cs="Times New Roman"/>
        </w:rPr>
        <w:t>‘</w:t>
      </w:r>
      <w:r>
        <w:t>Nonmember state</w:t>
      </w:r>
      <w:r>
        <w:rPr>
          <w:rFonts w:cs="Times New Roman"/>
        </w:rPr>
        <w:t>’</w:t>
      </w:r>
      <w:r>
        <w:t xml:space="preserve"> means: a state that has not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Pr>
          <w:rFonts w:cs="Times New Roman"/>
        </w:rPr>
        <w:t>‘</w:t>
      </w:r>
      <w:r>
        <w:t>Receiving state</w:t>
      </w:r>
      <w:r>
        <w:rPr>
          <w:rFonts w:cs="Times New Roman"/>
        </w:rPr>
        <w:t>’</w:t>
      </w:r>
      <w:r>
        <w:t xml:space="preserve"> means: the state to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w:t>
      </w:r>
      <w:r w:rsidR="00867D17">
        <w:t>c</w:t>
      </w:r>
      <w:r>
        <w:t>ompact, or an organizational, procedural, or practice requirement of the Interstate Commission, and has the force and effect of statutory law in a member state, and includes the amendment, repeal, or suspension of an existing rule.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Pr>
          <w:rFonts w:cs="Times New Roman"/>
        </w:rPr>
        <w:t>‘</w:t>
      </w:r>
      <w:r>
        <w:t>Sending state</w:t>
      </w:r>
      <w:r>
        <w:rPr>
          <w:rFonts w:cs="Times New Roman"/>
        </w:rPr>
        <w:t>’</w:t>
      </w:r>
      <w:r>
        <w:t xml:space="preserve"> means: the state from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Pr>
          <w:rFonts w:cs="Times New Roman"/>
        </w:rPr>
        <w:t>‘</w:t>
      </w:r>
      <w:r>
        <w:t>Transition</w:t>
      </w:r>
      <w:r>
        <w:rPr>
          <w:rFonts w:cs="Times New Roman"/>
        </w:rPr>
        <w:t>’</w:t>
      </w:r>
      <w:r>
        <w:t xml:space="preserve"> means: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active duty members of the uniformed services as defined in this compact,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s official education record from the school in the 1 sending state. Upon receipt of this request, the school in the sending state will process and furnish the official education records to the school in the receiving state within ten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programs in the sending state. Such programs include, but are not limited to: 1) gifted and talented programs; and 2)</w:t>
      </w:r>
      <w:r>
        <w:tab/>
        <w:t>English as a second language (ESL). This does not preclude the school in the receiving state from performing subsequent evaluations to ensure appropriate placement of the student.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Placement flexibility Local education agency administrative officials shall have flexibility in waiving course/program prerequisites, or other preconditions for placement in courses/programs offered under the jurisdiction of the local education agency.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Eligibility for enrollment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member of this compact, the member state shall use best efforts to facilitate the on</w:t>
      </w:r>
      <w:r>
        <w:noBreakHyphen/>
        <w:t>time graduation of the student in accordance with Sections A and B of this article.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Council of each member state shall appoint or designate a military family education liaison to assist military families and the state in facilitating the implementation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compact commissioner and the military family education liaison designated herein shall be ex</w:t>
      </w:r>
      <w:r>
        <w:noBreakHyphen/>
        <w:t>officio members of the State Council, unless either is already a full voting member of the State Council.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member states hereby create the </w:t>
      </w:r>
      <w:r>
        <w:rPr>
          <w:rFonts w:cs="Times New Roman"/>
        </w:rPr>
        <w:t>‘</w:t>
      </w:r>
      <w:r>
        <w:t>Interstate Commission on Educational Opportunity for Military Children</w:t>
      </w:r>
      <w:r>
        <w:rPr>
          <w:rFonts w:cs="Times New Roman"/>
        </w:rPr>
        <w:t>’</w:t>
      </w:r>
      <w:r>
        <w:t>. The activities of the Interstate Commission are the formation of public policy and are a discretionary state function.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Consist of one Interstate Commission voting representative from each member state who shall be that state</w:t>
      </w:r>
      <w:r>
        <w:rPr>
          <w:rFonts w:cs="Times New Roman"/>
        </w:rPr>
        <w:t>’</w:t>
      </w:r>
      <w:r>
        <w:t>s compact commissioner.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Meet at least once each calendar year. The chairperson may call additional meetings and, upon the request of a simple majority of the member states, shall call additional meetings.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Shall cause its legal counsel or designee to certify that a meeting may be closed and shall reference each relevant exemptible provision for any meeting, or portion of a meeting, which is closed pursuant to this provision.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connection with an action shall be identified in such minutes. All minutes and documents of a closed meeting shall remain under seal, subject to release by a majority vote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To provide for dispute resolution among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issue, upon request of a member state, advisory opinions concerning the meaning or interpretation of the interstate compact, its bylaws, rules and actions.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To enforce compliance with the compact provisions, the rules promulgated by the Interstate Commission, and the bylaws, using all necessary and proper means, including but not limited to the use of judicial process.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To establish and maintain offices which shall be located within one or more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To purchase and maintain insurance and bonds.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To borrow, accept, hire or contract for services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To establish and appoint committees including, but not limited to, an executive committee as required by Article IX, Section E, which shall have the power to act on behalf of the Interstate Commission in carrying out its powers and duties hereunder.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To accept any and all donations and grants of money, equipment, supplies, materials, and services, and to receive, utilize, and dispose of it.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To lease, purchase, accept contributions or donations of, or otherwise to own, hold, improve or use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t>To sell, convey, mortgage, pledge, lease, exchange, abandon, or otherwise dispose of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M.To establish a budget and make expenditures.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t>To adopt a seal and bylaws governing the management and operation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t>To coordinate education, training and public awareness regarding the compact, its implementation and operation for officials and parents involved in such activity.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t>To establish uniform standards for the reporting, collecting and exchanging of data.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t>To maintain corporate books and records in accordance with the bylaws.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t>To perform such functions as may be necessary or appropriate to achieve the purposes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t>To provide for the uniform collection and sharing of information between and among member states, schools and military families under this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 The executive committee shall have such authority and duties as may be set forth in the bylaws,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Overseeing an organizational structure within, and appropriate procedures for the Interstate Commission to provide for the creation of 1 rules, operating procedures, and administrative and technical support functions;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Rulemaking Authority </w:t>
      </w:r>
      <w:r>
        <w:noBreakHyphen/>
        <w:t xml:space="preserve"> The Interstate Commission shall promulgate reasonable rules in order to effectively and efficiently achieve the purposes of this </w:t>
      </w:r>
      <w:r w:rsidR="00867D17">
        <w:t>c</w:t>
      </w:r>
      <w:r>
        <w:t>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Annotated, Vol. 15, p.1 (2000) as amended, as may be appropriate to the operations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D.If a majority of the legislatures of the compacting states rejects a Rule by enactment of a statute or resolution in the same manner used to adopt the compact, then such rule shall have no further force and effect in any compacting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Oversight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Dispute Resolution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promulgate a rule providing for both mediation and binding dispute resolution for disputes as appropriate.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Enforcement. The Interstate Commission, in the reasonable exercise of its discretion, shall enforce the provisions and rules of this compact. The Interstate Commission, may by majority vote of the members, initiate legal action in the United State</w:t>
      </w:r>
      <w:r w:rsidR="00867D17">
        <w:t>s</w:t>
      </w:r>
      <w:r>
        <w:t xml:space="preserve"> District Court for the District of Columbia or, at the discretion of the Interstate Commission, in the federal district where the Interstate 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pay, or provide for the payment of the reasonable expenses of its establishment, organization and ongoing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shall not incur obligations of any kind prior to securing the funds adequate to meet the same; nor shall the Interstate Commission pledge the credit of any of the member states, except by and with the authority of the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Any state is eligible to become a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Withdrawal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Dissolution of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This compact shall dissolve effective upon the date of the withdrawal or default of the member state which reduces the membership in the compact to one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provisions of this compact shall be severable, and if any phrase, clause, sentence or provision is deemed unenforceable, the remaining provisions of the compact shall be enforceable.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compact shall be liberally construed to effectuate its purposes.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this compact shall be construed to prohibit the applicability of other interstate compacts to which the states are members.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Other 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Binding Effect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All agreements between the Interstate Commission and the member states are binding in accordance with their terms.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133887" w:rsidRDefault="00787BE7" w:rsidP="007A7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887" w:rsidSect="00787B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887" w:rsidRDefault="00133887" w:rsidP="00133887">
      <w:r>
        <w:separator/>
      </w:r>
    </w:p>
  </w:endnote>
  <w:endnote w:type="continuationSeparator" w:id="0">
    <w:p w:rsidR="00133887" w:rsidRDefault="00133887" w:rsidP="00133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67025F-7D6D-42E6-876E-999F20CEFC6D}"/>
    <w:embedBold r:id="rId2" w:fontKey="{9FB86B2F-BCC1-4C26-9034-39F33AB0DF43}"/>
    <w:embedItalic r:id="rId3" w:fontKey="{A751F1D6-DE38-4829-A0F2-01128588ACD5}"/>
  </w:font>
  <w:font w:name="Calibri">
    <w:panose1 w:val="020F0502020204030204"/>
    <w:charset w:val="00"/>
    <w:family w:val="swiss"/>
    <w:pitch w:val="variable"/>
    <w:sig w:usb0="A00002EF" w:usb1="4000207B" w:usb2="00000000" w:usb3="00000000" w:csb0="0000009F" w:csb1="00000000"/>
    <w:embedRegular r:id="rId4" w:fontKey="{1C8BC877-B379-4FAE-843F-0F631F03DAA7}"/>
    <w:embedBold r:id="rId5" w:fontKey="{891E74C1-68F4-4500-ADEB-D7CC708AF4E8}"/>
    <w:embedItalic r:id="rId6" w:fontKey="{DC2439BA-45F0-4508-B7B7-63F9338BBE6C}"/>
  </w:font>
  <w:font w:name="Tahoma">
    <w:panose1 w:val="020B0604030504040204"/>
    <w:charset w:val="00"/>
    <w:family w:val="swiss"/>
    <w:pitch w:val="variable"/>
    <w:sig w:usb0="61002A87" w:usb1="80000000" w:usb2="00000008" w:usb3="00000000" w:csb0="000101FF" w:csb1="00000000"/>
    <w:embedRegular r:id="rId7" w:fontKey="{9844D7DE-AD79-46E4-AE8A-AAACBD409EE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41861824-D0E1-41E0-A6C9-A78ABAFDE5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887" w:rsidRDefault="00787BE7">
    <w:pPr>
      <w:pStyle w:val="Footer"/>
      <w:tabs>
        <w:tab w:val="clear" w:pos="4680"/>
        <w:tab w:val="clear" w:pos="9360"/>
        <w:tab w:val="center" w:pos="2995"/>
      </w:tabs>
      <w:spacing w:before="120"/>
    </w:pPr>
    <w:r>
      <w:t>[319-</w:t>
    </w:r>
    <w:fldSimple w:instr=" PAGE  \* MERGEFORMAT ">
      <w:r w:rsidR="007A756C">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E7" w:rsidRDefault="00787BE7">
    <w:pPr>
      <w:pStyle w:val="Footer"/>
      <w:tabs>
        <w:tab w:val="clear" w:pos="4680"/>
        <w:tab w:val="clear" w:pos="9360"/>
        <w:tab w:val="center" w:pos="2995"/>
      </w:tabs>
      <w:spacing w:before="120"/>
    </w:pPr>
    <w:r>
      <w:t>[319]</w:t>
    </w:r>
    <w:r>
      <w:tab/>
    </w:r>
    <w:fldSimple w:instr=" PAGE  \* MERGEFORMAT ">
      <w:r w:rsidR="007A75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887" w:rsidRDefault="00133887" w:rsidP="00133887">
      <w:r>
        <w:separator/>
      </w:r>
    </w:p>
  </w:footnote>
  <w:footnote w:type="continuationSeparator" w:id="0">
    <w:p w:rsidR="00133887" w:rsidRDefault="00133887" w:rsidP="001338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33887"/>
    <w:rsid w:val="00133887"/>
    <w:rsid w:val="001676F9"/>
    <w:rsid w:val="00212AB5"/>
    <w:rsid w:val="00326014"/>
    <w:rsid w:val="004F7F45"/>
    <w:rsid w:val="00706705"/>
    <w:rsid w:val="00787BE7"/>
    <w:rsid w:val="007A756C"/>
    <w:rsid w:val="00815620"/>
    <w:rsid w:val="00867D17"/>
    <w:rsid w:val="00C603E4"/>
    <w:rsid w:val="00D31139"/>
    <w:rsid w:val="00F02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33887"/>
  </w:style>
  <w:style w:type="paragraph" w:styleId="Heading1">
    <w:name w:val="heading 1"/>
    <w:basedOn w:val="Normal"/>
    <w:next w:val="Normal"/>
    <w:link w:val="Heading1Char"/>
    <w:uiPriority w:val="9"/>
    <w:qFormat/>
    <w:rsid w:val="00133887"/>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887"/>
    <w:rPr>
      <w:szCs w:val="21"/>
    </w:rPr>
  </w:style>
  <w:style w:type="character" w:customStyle="1" w:styleId="PlainTextChar">
    <w:name w:val="Plain Text Char"/>
    <w:basedOn w:val="DefaultParagraphFont"/>
    <w:link w:val="PlainText"/>
    <w:uiPriority w:val="99"/>
    <w:rsid w:val="00133887"/>
    <w:rPr>
      <w:szCs w:val="21"/>
    </w:rPr>
  </w:style>
  <w:style w:type="paragraph" w:styleId="BodyText">
    <w:name w:val="Body Text"/>
    <w:basedOn w:val="Normal"/>
    <w:link w:val="BodyTextChar"/>
    <w:uiPriority w:val="99"/>
    <w:locked/>
    <w:rsid w:val="00133887"/>
  </w:style>
  <w:style w:type="character" w:customStyle="1" w:styleId="BodyTextChar">
    <w:name w:val="Body Text Char"/>
    <w:basedOn w:val="DefaultParagraphFont"/>
    <w:link w:val="BodyText"/>
    <w:uiPriority w:val="99"/>
    <w:rsid w:val="00133887"/>
  </w:style>
  <w:style w:type="paragraph" w:styleId="BalloonText">
    <w:name w:val="Balloon Text"/>
    <w:next w:val="Normal"/>
    <w:link w:val="BalloonTextChar"/>
    <w:uiPriority w:val="99"/>
    <w:unhideWhenUsed/>
    <w:rsid w:val="00133887"/>
    <w:rPr>
      <w:rFonts w:cs="Tahoma"/>
      <w:szCs w:val="16"/>
    </w:rPr>
  </w:style>
  <w:style w:type="character" w:customStyle="1" w:styleId="BalloonTextChar">
    <w:name w:val="Balloon Text Char"/>
    <w:basedOn w:val="DefaultParagraphFont"/>
    <w:link w:val="BalloonText"/>
    <w:uiPriority w:val="99"/>
    <w:rsid w:val="00133887"/>
    <w:rPr>
      <w:rFonts w:cs="Tahoma"/>
      <w:szCs w:val="16"/>
    </w:rPr>
  </w:style>
  <w:style w:type="paragraph" w:styleId="NormalWeb">
    <w:name w:val="Normal (Web)"/>
    <w:basedOn w:val="Normal"/>
    <w:next w:val="Normal"/>
    <w:semiHidden/>
    <w:locked/>
    <w:rsid w:val="00133887"/>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133887"/>
    <w:rPr>
      <w:rFonts w:eastAsia="Times New Roman" w:cs="Times New Roman"/>
      <w:b/>
      <w:sz w:val="30"/>
      <w:szCs w:val="20"/>
    </w:rPr>
  </w:style>
  <w:style w:type="numbering" w:customStyle="1" w:styleId="NoList1">
    <w:name w:val="No List1"/>
    <w:next w:val="NoList"/>
    <w:uiPriority w:val="99"/>
    <w:semiHidden/>
    <w:unhideWhenUsed/>
    <w:rsid w:val="00133887"/>
  </w:style>
  <w:style w:type="paragraph" w:styleId="Header">
    <w:name w:val="header"/>
    <w:basedOn w:val="Normal"/>
    <w:link w:val="HeaderChar"/>
    <w:unhideWhenUsed/>
    <w:locked/>
    <w:rsid w:val="00133887"/>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133887"/>
    <w:rPr>
      <w:rFonts w:eastAsia="Times New Roman" w:cs="Times New Roman"/>
      <w:szCs w:val="20"/>
    </w:rPr>
  </w:style>
  <w:style w:type="paragraph" w:styleId="Footer">
    <w:name w:val="footer"/>
    <w:basedOn w:val="Normal"/>
    <w:link w:val="FooterChar"/>
    <w:uiPriority w:val="99"/>
    <w:unhideWhenUsed/>
    <w:locked/>
    <w:rsid w:val="0013388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887"/>
    <w:rPr>
      <w:rFonts w:eastAsia="Times New Roman" w:cs="Times New Roman"/>
      <w:szCs w:val="20"/>
    </w:rPr>
  </w:style>
  <w:style w:type="character" w:styleId="PageNumber">
    <w:name w:val="page number"/>
    <w:basedOn w:val="DefaultParagraphFont"/>
    <w:uiPriority w:val="99"/>
    <w:semiHidden/>
    <w:unhideWhenUsed/>
    <w:locked/>
    <w:rsid w:val="00133887"/>
  </w:style>
  <w:style w:type="character" w:styleId="LineNumber">
    <w:name w:val="line number"/>
    <w:basedOn w:val="DefaultParagraphFont"/>
    <w:uiPriority w:val="99"/>
    <w:semiHidden/>
    <w:unhideWhenUsed/>
    <w:locked/>
    <w:rsid w:val="00133887"/>
  </w:style>
  <w:style w:type="paragraph" w:customStyle="1" w:styleId="BillDots">
    <w:name w:val="BillDots"/>
    <w:basedOn w:val="Normal"/>
    <w:autoRedefine/>
    <w:qFormat/>
    <w:rsid w:val="00133887"/>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133887"/>
    <w:pPr>
      <w:tabs>
        <w:tab w:val="right" w:pos="5904"/>
      </w:tabs>
    </w:pPr>
  </w:style>
  <w:style w:type="numbering" w:customStyle="1" w:styleId="NoList11">
    <w:name w:val="No List11"/>
    <w:next w:val="NoList"/>
    <w:uiPriority w:val="99"/>
    <w:semiHidden/>
    <w:unhideWhenUsed/>
    <w:rsid w:val="00133887"/>
  </w:style>
  <w:style w:type="character" w:styleId="FollowedHyperlink">
    <w:name w:val="FollowedHyperlink"/>
    <w:basedOn w:val="DefaultParagraphFont"/>
    <w:uiPriority w:val="99"/>
    <w:semiHidden/>
    <w:unhideWhenUsed/>
    <w:locked/>
    <w:rsid w:val="00D31139"/>
    <w:rPr>
      <w:color w:val="800080" w:themeColor="followedHyperlink"/>
      <w:u w:val="single"/>
    </w:rPr>
  </w:style>
  <w:style w:type="paragraph" w:customStyle="1" w:styleId="Default">
    <w:name w:val="Default"/>
    <w:rsid w:val="004F7F45"/>
    <w:pPr>
      <w:widowControl w:val="0"/>
      <w:autoSpaceDE w:val="0"/>
      <w:autoSpaceDN w:val="0"/>
      <w:adjustRightInd w:val="0"/>
      <w:jc w:val="left"/>
    </w:pPr>
    <w:rPr>
      <w:rFonts w:eastAsia="Times New Roman" w:cs="Times New Roman"/>
      <w:color w:val="000000"/>
      <w:sz w:val="24"/>
      <w:szCs w:val="24"/>
    </w:rPr>
  </w:style>
  <w:style w:type="paragraph" w:customStyle="1" w:styleId="CM2">
    <w:name w:val="CM2"/>
    <w:basedOn w:val="Default"/>
    <w:next w:val="Default"/>
    <w:uiPriority w:val="99"/>
    <w:rsid w:val="004F7F45"/>
    <w:pPr>
      <w:spacing w:line="220"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9120</Words>
  <Characters>49616</Characters>
  <Application>Microsoft Office Word</Application>
  <DocSecurity>0</DocSecurity>
  <Lines>1181</Lines>
  <Paragraphs>358</Paragraphs>
  <ScaleCrop>false</ScaleCrop>
  <Company>Project Management</Company>
  <LinksUpToDate>false</LinksUpToDate>
  <CharactersWithSpaces>58378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2010-05-20T22:01:00Z</dcterms:created>
  <dcterms:modified xsi:type="dcterms:W3CDTF">2010-05-20T22:01:00Z</dcterms:modified>
</cp:coreProperties>
</file>