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4C261E" w:rsidRDefault="004C261E">
      <w:pPr>
        <w:pStyle w:val="BillDots"/>
      </w:pPr>
      <w:r>
        <w:t>CONFERENCE COMMITTEE REPORT ADOPTED -- NOT PRINTED</w:t>
      </w:r>
    </w:p>
    <w:p w:rsidR="004C261E" w:rsidRDefault="004C261E">
      <w:pPr>
        <w:pStyle w:val="BillDots"/>
      </w:pPr>
      <w:r>
        <w:t>June 16, 2010</w:t>
      </w:r>
    </w:p>
    <w:p w:rsidR="004C261E" w:rsidRDefault="004C261E">
      <w:pPr>
        <w:pStyle w:val="BillDots"/>
      </w:pPr>
    </w:p>
    <w:p w:rsidR="00A806C1" w:rsidRPr="00A806C1" w:rsidRDefault="00A806C1" w:rsidP="00A806C1">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A806C1" w:rsidRDefault="00A806C1">
      <w:pPr>
        <w:pStyle w:val="BillDots"/>
      </w:pPr>
    </w:p>
    <w:p w:rsidR="00A806C1" w:rsidRDefault="00A806C1">
      <w:pPr>
        <w:pStyle w:val="BillDots"/>
      </w:pPr>
      <w:r>
        <w:t>Introduced by Reps. Delleney, Nanney, Simrill, G.R. Smith, G.M. Smith, Lucas, Cooper, Stringer, Parker, Allison, Pinson, Hamilton, Erickson, J.R. Smith, Clemmons, Bedingfield, E.H. Pitts, Owens, Rice, Hiott, Littlejohn, Stewart, Viers, Willis, Loftis, Toole, Wylie, Vick, Millwood, Haley, Duncan, Ballentine, Frye and Barfield</w:t>
      </w:r>
    </w:p>
    <w:p w:rsidR="00A806C1" w:rsidRDefault="00A806C1">
      <w:pPr>
        <w:pStyle w:val="BillDots"/>
      </w:pPr>
    </w:p>
    <w:p w:rsidR="00A806C1" w:rsidRDefault="00CD07CC" w:rsidP="00021487">
      <w:pPr>
        <w:pStyle w:val="BillDots"/>
        <w:tabs>
          <w:tab w:val="clear" w:pos="216"/>
          <w:tab w:val="clear" w:pos="432"/>
          <w:tab w:val="clear" w:pos="648"/>
          <w:tab w:val="clear" w:pos="864"/>
          <w:tab w:val="clear" w:pos="1080"/>
          <w:tab w:val="clear" w:pos="1296"/>
          <w:tab w:val="clear" w:pos="5904"/>
          <w:tab w:val="right" w:pos="5933"/>
        </w:tabs>
      </w:pPr>
      <w:r>
        <w:t>S. Printed 3/2</w:t>
      </w:r>
      <w:r w:rsidR="00A806C1">
        <w:t>4/09--S.</w:t>
      </w:r>
    </w:p>
    <w:p w:rsidR="00A806C1" w:rsidRDefault="00A806C1">
      <w:pPr>
        <w:pStyle w:val="BillDots"/>
      </w:pPr>
      <w:r>
        <w:t>Read the first time March 3, 2009.</w:t>
      </w:r>
    </w:p>
    <w:p w:rsidR="00A806C1" w:rsidRPr="00A806C1" w:rsidRDefault="00A806C1" w:rsidP="00A806C1">
      <w:pPr>
        <w:pStyle w:val="BillDots"/>
        <w:jc w:val="center"/>
      </w:pPr>
      <w:r>
        <w:rPr>
          <w:u w:val="single"/>
        </w:rPr>
        <w:t>            </w:t>
      </w:r>
    </w:p>
    <w:p w:rsidR="00A806C1" w:rsidRDefault="00A806C1">
      <w:pPr>
        <w:pStyle w:val="BillDots"/>
      </w:pP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330(C) and (D) of the 1976 Code are amended to read:</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No abortion may be performed sooner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after the woman receives the written materials and certifies this fact to the physician or the physician’s agent. </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(D)</w:t>
      </w:r>
      <w:r>
        <w:rPr>
          <w:szCs w:val="24"/>
        </w:rPr>
        <w:tab/>
        <w:t>If the clinic or other facility where the abortion is to be performed or induced mails the printed materials described in Section 44</w:t>
      </w:r>
      <w:r>
        <w:rPr>
          <w:szCs w:val="24"/>
        </w:rPr>
        <w:noBreakHyphen/>
        <w:t>41</w:t>
      </w:r>
      <w:r>
        <w:rPr>
          <w:szCs w:val="24"/>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before the abortion is </w:t>
      </w:r>
      <w:r>
        <w:rPr>
          <w:szCs w:val="24"/>
        </w:rPr>
        <w:lastRenderedPageBreak/>
        <w:t xml:space="preserve">scheduled to be performed or induced, that the information described in item (A)(1) has been provided to her, and that she has been informed of her opportunity to review the information referred to in item (A)(2), then the waiting period required pursuant to subsection (C) does not apply.” </w:t>
      </w:r>
      <w:r w:rsidRPr="00741CAB">
        <w:tab/>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rsidRPr="00430B32">
        <w:t>.</w:t>
      </w:r>
      <w:r w:rsidRPr="00430B32">
        <w:tab/>
      </w:r>
      <w:r w:rsidRPr="00430B32">
        <w:rPr>
          <w:color w:val="000000"/>
          <w:u w:color="000000"/>
        </w:rPr>
        <w:t>Amend Se</w:t>
      </w:r>
      <w:r>
        <w:rPr>
          <w:color w:val="000000"/>
          <w:u w:color="000000"/>
        </w:rPr>
        <w:t>ction 44-41-340(A) to include</w:t>
      </w:r>
      <w:r w:rsidRPr="00430B32">
        <w:rPr>
          <w:color w:val="000000"/>
          <w:u w:color="000000"/>
        </w:rPr>
        <w:t xml:space="preserve"> appropriately numbered new subitems to read:</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   )</w:t>
      </w:r>
      <w:r>
        <w:rPr>
          <w:color w:val="000000"/>
          <w:u w:val="single"/>
        </w:rPr>
        <w:tab/>
      </w:r>
      <w:r w:rsidRPr="00532B8F">
        <w:rPr>
          <w:color w:val="000000"/>
        </w:rPr>
        <w:tab/>
      </w:r>
      <w:r w:rsidRPr="00430B32">
        <w:rPr>
          <w:color w:val="000000"/>
          <w:u w:val="single"/>
        </w:rPr>
        <w:t>a list of healthcare providers, facilities, and clinics that offer to perform ultrasounds free of charge.  The list must be arranged geographically and shall include the name, address, hours of operation, and telephone number of each entity listed.  A healthcare provider, facility, or clinic that would like to be included on this list may contact the department and provide the required information.  The department must update this list annually before September first;</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val="double"/>
        </w:rPr>
      </w:pPr>
      <w:r>
        <w:rPr>
          <w:color w:val="000000"/>
        </w:rPr>
        <w:tab/>
      </w:r>
      <w:r w:rsidRPr="009B6411">
        <w:rPr>
          <w:color w:val="000000"/>
          <w:u w:val="single"/>
        </w:rPr>
        <w:t>(   )</w:t>
      </w:r>
      <w:r>
        <w:rPr>
          <w:color w:val="000000"/>
        </w:rPr>
        <w:tab/>
      </w:r>
      <w:r w:rsidRPr="009B6411">
        <w:rPr>
          <w:color w:val="000000"/>
          <w:u w:val="single"/>
        </w:rPr>
        <w:t>a plainly worded explanation of how a woman may calculate the gestational age of her embryo or fetus;</w:t>
      </w:r>
    </w:p>
    <w:p w:rsidR="004C261E" w:rsidRPr="00F30E74"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tab/>
      </w:r>
      <w:r w:rsidRPr="009B6411">
        <w:rPr>
          <w:color w:val="000000"/>
          <w:u w:val="single"/>
        </w:rPr>
        <w:t>(   )</w:t>
      </w:r>
      <w:r>
        <w:rPr>
          <w:b/>
          <w:color w:val="000000"/>
        </w:rPr>
        <w:tab/>
      </w:r>
      <w:r w:rsidRPr="009B6411">
        <w:rPr>
          <w:color w:val="000000"/>
          <w:u w:val="single"/>
        </w:rPr>
        <w:t>a scientifically accurate statement concerning the contribution that each parent makes to the genetic constitution of their biological child;</w:t>
      </w:r>
      <w:r>
        <w:rPr>
          <w:b/>
          <w:color w:val="000000"/>
        </w:rPr>
        <w:t xml:space="preserve"> </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0B32">
        <w:rPr>
          <w:color w:val="000000"/>
        </w:rPr>
        <w:tab/>
      </w:r>
      <w:r w:rsidRPr="00532B8F">
        <w:rPr>
          <w:color w:val="000000"/>
          <w:u w:val="single"/>
        </w:rPr>
        <w:t>(   )</w:t>
      </w:r>
      <w:r w:rsidRPr="00430B32">
        <w:rPr>
          <w:color w:val="000000"/>
        </w:rPr>
        <w:tab/>
      </w:r>
      <w:r w:rsidRPr="00430B32">
        <w:rPr>
          <w:color w:val="000000"/>
          <w:u w:val="single"/>
        </w:rPr>
        <w:t>forms for notifications, certifications, and verifications required by Section 44-41-330.</w:t>
      </w:r>
      <w:r w:rsidRPr="00021487">
        <w:rPr>
          <w:color w:val="000000"/>
        </w:rPr>
        <w:t>”</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val="single"/>
        </w:rPr>
        <w:t>SECTION</w:t>
      </w:r>
      <w:r>
        <w:rPr>
          <w:color w:val="000000"/>
          <w:u w:val="single"/>
        </w:rPr>
        <w:tab/>
      </w:r>
      <w:r>
        <w:rPr>
          <w:color w:val="000000"/>
          <w:u w:color="000000"/>
        </w:rPr>
        <w:t>3</w:t>
      </w:r>
      <w:r w:rsidRPr="00430B32">
        <w:rPr>
          <w:color w:val="000000"/>
          <w:u w:color="000000"/>
        </w:rPr>
        <w:t>.</w:t>
      </w:r>
      <w:r w:rsidRPr="00430B32">
        <w:rPr>
          <w:color w:val="000000"/>
          <w:u w:color="000000"/>
        </w:rPr>
        <w:tab/>
        <w:t>Amend Section 44-41-340 by adding an appropriately numbered new subsection to read:</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(D)</w:t>
      </w:r>
      <w:r w:rsidRPr="009B6411">
        <w:rPr>
          <w:color w:val="000000"/>
          <w:u w:val="single"/>
        </w:rPr>
        <w:t>(1)</w:t>
      </w:r>
      <w:r>
        <w:rPr>
          <w:color w:val="000000"/>
        </w:rPr>
        <w:tab/>
      </w:r>
      <w:r w:rsidRPr="00430B32">
        <w:rPr>
          <w:color w:val="000000"/>
          <w:u w:val="single"/>
        </w:rPr>
        <w:t xml:space="preserve">The materials required under this section must be available on the department’s </w:t>
      </w:r>
      <w:r>
        <w:rPr>
          <w:color w:val="000000"/>
          <w:u w:val="single"/>
        </w:rPr>
        <w:t>I</w:t>
      </w:r>
      <w:r w:rsidRPr="00430B32">
        <w:rPr>
          <w:color w:val="000000"/>
          <w:u w:val="single"/>
        </w:rPr>
        <w:t>nternet website in a format suitable for downloading</w:t>
      </w:r>
      <w:r w:rsidRPr="009B6411">
        <w:rPr>
          <w:color w:val="000000"/>
          <w:u w:val="single"/>
        </w:rPr>
        <w:t>.  T</w:t>
      </w:r>
      <w:r w:rsidRPr="009B6411">
        <w:rPr>
          <w:color w:val="000000" w:themeColor="text1"/>
          <w:u w:val="single"/>
        </w:rPr>
        <w:t xml:space="preserve">he website must be capable </w:t>
      </w:r>
      <w:r>
        <w:rPr>
          <w:color w:val="000000" w:themeColor="text1"/>
          <w:u w:val="single"/>
        </w:rPr>
        <w:t xml:space="preserve">of </w:t>
      </w:r>
      <w:r w:rsidRPr="009B6411">
        <w:rPr>
          <w:color w:val="000000" w:themeColor="text1"/>
          <w:u w:val="single"/>
        </w:rPr>
        <w:t>permitting the user to print a time and date stamped certification identifying when the materials are downloaded.</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120BF">
        <w:rPr>
          <w:color w:val="000000"/>
        </w:rPr>
        <w:tab/>
      </w:r>
      <w:r w:rsidRPr="007120BF">
        <w:rPr>
          <w:color w:val="000000"/>
        </w:rPr>
        <w:tab/>
      </w:r>
      <w:r w:rsidRPr="009B6411">
        <w:rPr>
          <w:color w:val="000000"/>
          <w:u w:val="single"/>
        </w:rPr>
        <w:t>(2)</w:t>
      </w:r>
      <w:r w:rsidRPr="007120BF">
        <w:rPr>
          <w:color w:val="000000"/>
        </w:rPr>
        <w:tab/>
      </w:r>
      <w:r w:rsidRPr="009B6411">
        <w:rPr>
          <w:color w:val="000000"/>
          <w:u w:val="single"/>
        </w:rPr>
        <w:t xml:space="preserve">The department’s </w:t>
      </w:r>
      <w:r>
        <w:rPr>
          <w:color w:val="000000"/>
          <w:u w:val="single"/>
        </w:rPr>
        <w:t>I</w:t>
      </w:r>
      <w:r w:rsidRPr="009B6411">
        <w:rPr>
          <w:color w:val="000000"/>
          <w:u w:val="single"/>
        </w:rPr>
        <w:t xml:space="preserve">nternet website must also provide a link to the </w:t>
      </w:r>
      <w:r>
        <w:rPr>
          <w:color w:val="000000"/>
          <w:u w:val="single"/>
        </w:rPr>
        <w:t>I</w:t>
      </w:r>
      <w:r w:rsidRPr="009B6411">
        <w:rPr>
          <w:color w:val="000000"/>
          <w:u w:val="single"/>
        </w:rPr>
        <w:t xml:space="preserve">nternet website maintained by healthcare providers, facilities, and clinics that offer to perform ultrasounds free of charge that have requested to </w:t>
      </w:r>
      <w:r>
        <w:rPr>
          <w:color w:val="000000"/>
          <w:u w:val="single"/>
        </w:rPr>
        <w:t xml:space="preserve">be </w:t>
      </w:r>
      <w:r w:rsidRPr="009B6411">
        <w:rPr>
          <w:color w:val="000000"/>
          <w:u w:val="single"/>
        </w:rPr>
        <w:t>placed on the list maintained by the department.</w:t>
      </w:r>
      <w:r w:rsidRPr="00430B32">
        <w:rPr>
          <w:color w:val="000000"/>
        </w:rPr>
        <w:t>”</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SECTION</w:t>
      </w:r>
      <w:r>
        <w:rPr>
          <w:color w:val="000000"/>
          <w:u w:val="single"/>
        </w:rPr>
        <w:tab/>
      </w:r>
      <w:r>
        <w:rPr>
          <w:color w:val="000000"/>
        </w:rPr>
        <w:t>4.</w:t>
      </w:r>
      <w:r>
        <w:rPr>
          <w:color w:val="000000"/>
        </w:rPr>
        <w:tab/>
        <w:t>Section 44-41-</w:t>
      </w:r>
      <w:r w:rsidRPr="00430B32">
        <w:rPr>
          <w:color w:val="000000"/>
        </w:rPr>
        <w:t>380 of the 1976 Code is amended to read:</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rPr>
          <w:color w:val="000000"/>
        </w:rPr>
        <w:lastRenderedPageBreak/>
        <w:tab/>
      </w:r>
      <w:r w:rsidRPr="00430B32">
        <w:t>“Section 44-41-380.</w:t>
      </w:r>
      <w:r w:rsidRPr="00430B32">
        <w:tab/>
        <w:t xml:space="preserve">If any provision, word, phrase, or clause of Article 3, Chapter 41, Title 44 of the 1976 Code </w:t>
      </w:r>
      <w:r w:rsidRPr="00430B32">
        <w:rPr>
          <w:strike/>
        </w:rPr>
        <w:t>as added by this act [1995 Act No. 1]</w:t>
      </w:r>
      <w:r w:rsidRPr="00430B32">
        <w:t>, or the application thereof to any person or circumstance is held invalid, such invalidity shall not affect the provisions, words, phrases, clauses, or applications of Article 3, Chapter 41, Title 44 which can be given effect without the invalid provision, word, phrase, clause, or application, and, to this end, the provisions, words, phrases, and clauses of Article 3, Chapter 41, Title 44 are declared to be severable.”</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r>
      <w:r>
        <w:rPr>
          <w:snapToGrid w:val="0"/>
        </w:rPr>
        <w:t>5.</w:t>
      </w:r>
      <w:r>
        <w:rPr>
          <w:snapToGrid w:val="0"/>
        </w:rPr>
        <w:tab/>
      </w:r>
      <w:r w:rsidRPr="00430B32">
        <w:rPr>
          <w:color w:val="000000"/>
          <w:u w:color="000000"/>
        </w:rPr>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C261E"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C261E" w:rsidRPr="00741CAB" w:rsidRDefault="004C261E" w:rsidP="004C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SECTION</w:t>
      </w:r>
      <w:r>
        <w:rPr>
          <w:color w:val="000000"/>
          <w:u w:color="000000"/>
        </w:rPr>
        <w:tab/>
      </w:r>
      <w:r>
        <w:t>6</w:t>
      </w:r>
      <w:r w:rsidRPr="00430B32">
        <w:t>.</w:t>
      </w:r>
      <w:r w:rsidRPr="00430B32">
        <w:tab/>
        <w:t>This act takes effect upon approval of the Governor.</w:t>
      </w:r>
    </w:p>
    <w:p w:rsidR="004C261E" w:rsidRDefault="004C261E" w:rsidP="004C261E">
      <w:pPr>
        <w:pStyle w:val="ConSign"/>
        <w:tabs>
          <w:tab w:val="clear" w:pos="216"/>
          <w:tab w:val="clear" w:pos="4680"/>
          <w:tab w:val="clear" w:pos="4896"/>
          <w:tab w:val="left" w:pos="187"/>
          <w:tab w:val="left" w:pos="3240"/>
          <w:tab w:val="left" w:pos="3427"/>
        </w:tabs>
        <w:spacing w:line="240" w:lineRule="auto"/>
      </w:pPr>
      <w:bookmarkStart w:id="4" w:name="Sen1"/>
      <w:bookmarkEnd w:id="4"/>
    </w:p>
    <w:p w:rsidR="004C261E" w:rsidRDefault="004C261E" w:rsidP="004C261E">
      <w:pPr>
        <w:pStyle w:val="ConSign"/>
        <w:tabs>
          <w:tab w:val="clear" w:pos="216"/>
          <w:tab w:val="clear" w:pos="4680"/>
          <w:tab w:val="clear" w:pos="4896"/>
          <w:tab w:val="left" w:pos="187"/>
          <w:tab w:val="left" w:pos="3240"/>
          <w:tab w:val="left" w:pos="3427"/>
        </w:tabs>
        <w:spacing w:line="240" w:lineRule="auto"/>
      </w:pPr>
      <w:r>
        <w:t>/s/Sen. C. Bradley Hutto</w:t>
      </w:r>
      <w:r>
        <w:tab/>
        <w:t>/s/Rep. F.G. Delleney, Jr.</w:t>
      </w:r>
    </w:p>
    <w:p w:rsidR="004C261E" w:rsidRDefault="004C261E" w:rsidP="004C261E">
      <w:pPr>
        <w:pStyle w:val="ConSign"/>
        <w:tabs>
          <w:tab w:val="clear" w:pos="216"/>
          <w:tab w:val="clear" w:pos="4680"/>
          <w:tab w:val="clear" w:pos="4896"/>
          <w:tab w:val="left" w:pos="187"/>
          <w:tab w:val="left" w:pos="3240"/>
          <w:tab w:val="left" w:pos="3427"/>
        </w:tabs>
        <w:spacing w:line="240" w:lineRule="auto"/>
      </w:pPr>
      <w:r>
        <w:t>/s/Sen. John M. Knotts, Jr.</w:t>
      </w:r>
      <w:r>
        <w:tab/>
        <w:t>/s/Rep. Wendy K. Nanney</w:t>
      </w:r>
    </w:p>
    <w:p w:rsidR="004C261E" w:rsidRDefault="004C261E" w:rsidP="004C261E">
      <w:pPr>
        <w:pStyle w:val="ConSign"/>
        <w:tabs>
          <w:tab w:val="clear" w:pos="216"/>
          <w:tab w:val="clear" w:pos="4680"/>
          <w:tab w:val="clear" w:pos="4896"/>
          <w:tab w:val="left" w:pos="187"/>
          <w:tab w:val="left" w:pos="3240"/>
          <w:tab w:val="left" w:pos="3427"/>
        </w:tabs>
        <w:spacing w:line="240" w:lineRule="auto"/>
      </w:pPr>
      <w:r>
        <w:t>/s/Sen. Kevin L. Bryant</w:t>
      </w:r>
      <w:r>
        <w:tab/>
        <w:t>/s/Rep. Ted M. Vick</w:t>
      </w:r>
    </w:p>
    <w:p w:rsidR="004C261E" w:rsidRDefault="004C261E" w:rsidP="004C261E">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D31590">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788" w:rsidRDefault="00CA082F">
      <w:r>
        <w:separator/>
      </w:r>
    </w:p>
  </w:endnote>
  <w:endnote w:type="continuationSeparator" w:id="1">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4145A-79C5-4FAA-8513-2324FB039C7F}"/>
    <w:embedBold r:id="rId2" w:fontKey="{768D5016-8F9E-409F-BEEA-317DDC1FD95E}"/>
  </w:font>
  <w:font w:name="Calibri">
    <w:panose1 w:val="020F0502020204030204"/>
    <w:charset w:val="00"/>
    <w:family w:val="swiss"/>
    <w:pitch w:val="variable"/>
    <w:sig w:usb0="A00002EF" w:usb1="4000207B" w:usb2="00000000" w:usb3="00000000" w:csb0="0000009F" w:csb1="00000000"/>
    <w:embedRegular r:id="rId3" w:fontKey="{5E41B566-466C-453E-A25B-51809361FF6D}"/>
  </w:font>
  <w:font w:name="Tahoma">
    <w:panose1 w:val="020B0604030504040204"/>
    <w:charset w:val="00"/>
    <w:family w:val="swiss"/>
    <w:pitch w:val="variable"/>
    <w:sig w:usb0="61002A87" w:usb1="80000000" w:usb2="00000008" w:usb3="00000000" w:csb0="000101FF" w:csb1="00000000"/>
    <w:embedRegular r:id="rId4" w:fontKey="{035C5E55-5C45-4F4F-91E1-F37134E0A5D2}"/>
  </w:font>
  <w:font w:name="Cambria">
    <w:panose1 w:val="02040503050406030204"/>
    <w:charset w:val="00"/>
    <w:family w:val="roman"/>
    <w:pitch w:val="variable"/>
    <w:sig w:usb0="A00002EF" w:usb1="4000004B" w:usb2="00000000" w:usb3="00000000" w:csb0="0000009F" w:csb1="00000000"/>
    <w:embedRegular r:id="rId5" w:fontKey="{24D061B9-531C-4E34-9030-C91734E43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D3159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D315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788" w:rsidRDefault="00CA082F">
      <w:r>
        <w:separator/>
      </w:r>
    </w:p>
  </w:footnote>
  <w:footnote w:type="continuationSeparator" w:id="1">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021487"/>
    <w:rsid w:val="00032D77"/>
    <w:rsid w:val="00414AE7"/>
    <w:rsid w:val="0043489B"/>
    <w:rsid w:val="004C261E"/>
    <w:rsid w:val="00532B8F"/>
    <w:rsid w:val="005F1788"/>
    <w:rsid w:val="007E1220"/>
    <w:rsid w:val="00807CCA"/>
    <w:rsid w:val="00950AB3"/>
    <w:rsid w:val="00A74EC8"/>
    <w:rsid w:val="00A806C1"/>
    <w:rsid w:val="00B53D3B"/>
    <w:rsid w:val="00C21069"/>
    <w:rsid w:val="00CA082F"/>
    <w:rsid w:val="00CD07CC"/>
    <w:rsid w:val="00D31590"/>
    <w:rsid w:val="00D54735"/>
    <w:rsid w:val="00DC20F4"/>
    <w:rsid w:val="00E3530B"/>
    <w:rsid w:val="00E6482C"/>
    <w:rsid w:val="00FD2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 w:type="paragraph" w:customStyle="1" w:styleId="ConSign">
    <w:name w:val="ConSign"/>
    <w:basedOn w:val="Normal"/>
    <w:rsid w:val="004C261E"/>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001F6-3866-4A4F-A0EF-0A98D1AE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4676</Characters>
  <Application>Microsoft Office Word</Application>
  <DocSecurity>0</DocSecurity>
  <Lines>38</Lines>
  <Paragraphs>10</Paragraphs>
  <ScaleCrop>false</ScaleCrop>
  <Company> </Company>
  <LinksUpToDate>false</LinksUpToDate>
  <CharactersWithSpaces>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XXX</cp:lastModifiedBy>
  <cp:revision>2</cp:revision>
  <cp:lastPrinted>2009-01-09T21:03:00Z</cp:lastPrinted>
  <dcterms:created xsi:type="dcterms:W3CDTF">2010-06-17T03:30:00Z</dcterms:created>
  <dcterms:modified xsi:type="dcterms:W3CDTF">2010-06-17T03:30:00Z</dcterms:modified>
</cp:coreProperties>
</file>