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2009</w:t>
      </w:r>
    </w:p>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0B7" w:rsidRPr="00B720B7" w:rsidRDefault="00B720B7" w:rsidP="00B720B7">
      <w:pPr>
        <w:tabs>
          <w:tab w:val="right" w:pos="5933"/>
        </w:tabs>
        <w:suppressAutoHyphens/>
        <w:jc w:val="both"/>
        <w:rPr>
          <w:rFonts w:eastAsia="Times New Roman"/>
        </w:rPr>
      </w:pPr>
      <w:r>
        <w:rPr>
          <w:rFonts w:eastAsia="Times New Roman"/>
        </w:rPr>
        <w:tab/>
      </w:r>
      <w:r>
        <w:rPr>
          <w:rFonts w:eastAsia="Times New Roman"/>
          <w:b/>
          <w:sz w:val="36"/>
        </w:rPr>
        <w:t>S. 326</w:t>
      </w:r>
    </w:p>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0B7" w:rsidRDefault="00B720B7" w:rsidP="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Davis and Pinckney</w:t>
      </w:r>
    </w:p>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1/28/09--S.</w:t>
      </w:r>
    </w:p>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B720B7" w:rsidRPr="00B720B7" w:rsidRDefault="00B720B7" w:rsidP="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0B7"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720B7" w:rsidSect="00B720B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AUTHORIZE THE BOARD OF EDUCATION FOR THE BEAUFORT COUNTY SCHOOL DISTRICT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SCHOOL DISTRICT, TO PROVIDE THAT THE FUNDS MAY ONLY BE USED FOR THE CONSTRUCTION OF PUBLIC EDUCATION FACILITIES FOR GRADES K</w:t>
      </w:r>
      <w:r>
        <w:noBreakHyphen/>
        <w:t>12 WITHIN THE DISTRICT AND FOR</w:t>
      </w:r>
      <w:r>
        <w:rPr>
          <w:rFonts w:eastAsia="Calibri"/>
        </w:rPr>
        <w:t xml:space="preserve"> </w:t>
      </w:r>
      <w:r>
        <w:rPr>
          <w:bCs/>
          <w:color w:val="000000"/>
        </w:rPr>
        <w:t>THE PAYMENT OF PRINCIPAL AND INTEREST ON EXISTING OR NEW BONDS ISSUED BY THE DISTRICT, AND TO PROVIDE THAT T</w:t>
      </w:r>
      <w:r>
        <w:rPr>
          <w:rFonts w:eastAsia="Times New Roman"/>
        </w:rPr>
        <w:t>HE IMPACT FEE SHALL BE SET AT AN AMOUNT NOT TO EXCEED THE COST THAT EACH ADDITIONAL DWELLING UNIT IMPOSES ON THE SCHOOL DISTRICT FOR PUBLIC EDUCATION FACILITIES.</w:t>
      </w: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 Board of Education for the Beaufort County School District </w:t>
      </w:r>
      <w:r>
        <w:rPr>
          <w:rFonts w:eastAsia="Calibri"/>
          <w:color w:val="000000" w:themeColor="text1"/>
          <w:u w:color="000000" w:themeColor="text1"/>
        </w:rPr>
        <w:t xml:space="preserve">may impose </w:t>
      </w:r>
      <w:r>
        <w:rPr>
          <w:color w:val="000000" w:themeColor="text1"/>
          <w:u w:color="000000" w:themeColor="text1"/>
        </w:rPr>
        <w:t>an</w:t>
      </w:r>
      <w:r>
        <w:rPr>
          <w:rFonts w:eastAsia="Calibri"/>
          <w:color w:val="000000" w:themeColor="text1"/>
          <w:u w:color="000000" w:themeColor="text1"/>
        </w:rPr>
        <w:t xml:space="preserve"> impact fee on </w:t>
      </w:r>
      <w:r>
        <w:rPr>
          <w:color w:val="000000" w:themeColor="text1"/>
          <w:u w:color="000000" w:themeColor="text1"/>
        </w:rPr>
        <w:t xml:space="preserve">any developer for each </w:t>
      </w:r>
      <w:r>
        <w:rPr>
          <w:rFonts w:eastAsia="Calibri"/>
          <w:color w:val="000000" w:themeColor="text1"/>
          <w:u w:color="000000" w:themeColor="text1"/>
        </w:rPr>
        <w:t>new residential dwelling unit</w:t>
      </w:r>
      <w:r>
        <w:rPr>
          <w:color w:val="000000" w:themeColor="text1"/>
          <w:u w:color="000000" w:themeColor="text1"/>
        </w:rPr>
        <w:t xml:space="preserve"> constructed by the developer within the school district</w:t>
      </w:r>
      <w:r>
        <w:rPr>
          <w:rFonts w:eastAsia="Calibri"/>
          <w:color w:val="000000" w:themeColor="text1"/>
          <w:u w:color="000000" w:themeColor="text1"/>
        </w:rPr>
        <w:t>.  The fees must be paid to the Beaufort County School District or, pursuant to an agreement, to a county or municipality that pays the fees to the Beaufort County School District, prior to or at the issuance of a certificate of occupancy for a dwelling unit.</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must maintain the impact fee funds in a separate interest bearing account.  All interest earned and accruing to the account shall become funds of the account.</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may only appropriate funds from the account for:</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w:t>
      </w:r>
      <w:r>
        <w:rPr>
          <w:bCs/>
          <w:color w:val="000000" w:themeColor="text1"/>
          <w:u w:color="000000" w:themeColor="text1"/>
        </w:rPr>
        <w:noBreakHyphen/>
        <w:t>12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district’s children; and</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the payment of principal and interest on existing or new bonds issued by the district for the construction of public education facilities for grades K</w:t>
      </w:r>
      <w:r>
        <w:rPr>
          <w:bCs/>
          <w:color w:val="000000" w:themeColor="text1"/>
          <w:u w:color="000000" w:themeColor="text1"/>
        </w:rPr>
        <w:noBreakHyphen/>
        <w:t>12.</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board will re</w:t>
      </w:r>
      <w:r>
        <w:rPr>
          <w:rFonts w:eastAsia="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For purposes of this section, “dwelling unit” means all residential units, including, but not limited to, single</w:t>
      </w:r>
      <w:r>
        <w:rPr>
          <w:rFonts w:eastAsia="Times New Roman"/>
          <w:color w:val="000000" w:themeColor="text1"/>
          <w:u w:color="000000" w:themeColor="text1"/>
        </w:rPr>
        <w:noBreakHyphen/>
        <w:t>family attached, single</w:t>
      </w:r>
      <w:r>
        <w:rPr>
          <w:rFonts w:eastAsia="Times New Roman"/>
          <w:color w:val="000000" w:themeColor="text1"/>
          <w:u w:color="000000" w:themeColor="text1"/>
        </w:rPr>
        <w:noBreakHyphen/>
        <w:t>family detached, duplex, condominium, townhouse, multi</w:t>
      </w:r>
      <w:r>
        <w:rPr>
          <w:rFonts w:eastAsia="Times New Roman"/>
          <w:color w:val="000000" w:themeColor="text1"/>
          <w:u w:color="000000" w:themeColor="text1"/>
        </w:rPr>
        <w:noBreakHyphen/>
        <w:t>family, apartment, and mobile home, but excluding hotels and motels.</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board shall set the impact fee at an amount not to exceed the cost that each additional dwelling unit imposes on the school district for public education facilities.</w:t>
      </w:r>
    </w:p>
    <w:p w:rsidR="00E03C4C" w:rsidRDefault="00E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rPr>
        <w:t>.</w:t>
      </w:r>
    </w:p>
    <w:p w:rsidR="00E03C4C" w:rsidRDefault="00B72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3C4C" w:rsidRDefault="00E03C4C" w:rsidP="00586215">
      <w:pPr>
        <w:suppressAutoHyphens/>
        <w:jc w:val="both"/>
        <w:rPr>
          <w:rFonts w:eastAsia="Times New Roman"/>
        </w:rPr>
      </w:pPr>
    </w:p>
    <w:sectPr w:rsidR="00E03C4C" w:rsidSect="00B720B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C4C" w:rsidRDefault="00B720B7">
      <w:r>
        <w:separator/>
      </w:r>
    </w:p>
  </w:endnote>
  <w:endnote w:type="continuationSeparator" w:id="1">
    <w:p w:rsidR="00E03C4C" w:rsidRDefault="00B720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43212D-D610-4A64-87BB-01483F0579C7}"/>
    <w:embedBold r:id="rId2" w:fontKey="{39204E20-09AE-4F77-9394-1ED492CAEE7E}"/>
  </w:font>
  <w:font w:name="Calibri">
    <w:panose1 w:val="020F0502020204030204"/>
    <w:charset w:val="00"/>
    <w:family w:val="swiss"/>
    <w:pitch w:val="variable"/>
    <w:sig w:usb0="A00002EF" w:usb1="4000207B" w:usb2="00000000" w:usb3="00000000" w:csb0="0000009F" w:csb1="00000000"/>
    <w:embedRegular r:id="rId3" w:fontKey="{8C4C8676-195B-47F9-8EF5-7E2BA7D9AD12}"/>
  </w:font>
  <w:font w:name="Cambria">
    <w:panose1 w:val="02040503050406030204"/>
    <w:charset w:val="00"/>
    <w:family w:val="roman"/>
    <w:pitch w:val="variable"/>
    <w:sig w:usb0="A00002EF" w:usb1="4000004B" w:usb2="00000000" w:usb3="00000000" w:csb0="0000009F" w:csb1="00000000"/>
    <w:embedRegular r:id="rId4" w:fontKey="{F67D8FC8-ABA4-4D8F-94AF-A80882C507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C4C" w:rsidRDefault="00B720B7">
    <w:pPr>
      <w:pStyle w:val="Footer"/>
      <w:tabs>
        <w:tab w:val="clear" w:pos="4680"/>
        <w:tab w:val="clear" w:pos="9360"/>
        <w:tab w:val="center" w:pos="2995"/>
      </w:tabs>
      <w:spacing w:before="120"/>
    </w:pPr>
    <w:r>
      <w:t>[326-</w:t>
    </w:r>
    <w:fldSimple w:instr=" PAGE  \* MERGEFORMAT ">
      <w:r w:rsidR="0058621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B7" w:rsidRDefault="00B720B7">
    <w:pPr>
      <w:pStyle w:val="Footer"/>
      <w:tabs>
        <w:tab w:val="clear" w:pos="4680"/>
        <w:tab w:val="clear" w:pos="9360"/>
        <w:tab w:val="center" w:pos="2995"/>
      </w:tabs>
      <w:spacing w:before="120"/>
    </w:pPr>
    <w:r>
      <w:t>[326]</w:t>
    </w:r>
    <w:r>
      <w:tab/>
    </w:r>
    <w:fldSimple w:instr=" PAGE  \* MERGEFORMAT ">
      <w:r w:rsidR="005862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C4C" w:rsidRDefault="00B720B7">
      <w:r>
        <w:separator/>
      </w:r>
    </w:p>
  </w:footnote>
  <w:footnote w:type="continuationSeparator" w:id="1">
    <w:p w:rsidR="00E03C4C" w:rsidRDefault="00B720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1BEAU.MRH.TD"/>
    <w:docVar w:name="CoverAttorneyInitials" w:val="MRH"/>
    <w:docVar w:name="CoverAttorneyLastName" w:val="Hitchcock"/>
    <w:docVar w:name="CoverBillType" w:val="b"/>
    <w:docVar w:name="CoverSenator" w:val="TD"/>
    <w:docVar w:name="dvBillNumber" w:val="326"/>
    <w:docVar w:name="dvBillNumberPrefix" w:val="S. "/>
    <w:docVar w:name="dvOriginalBody" w:val="Senate"/>
    <w:docVar w:name="fulldraftpath" w:val="L:\S-RES\TD\001BEAU.MRH.TD.DOCX"/>
    <w:docVar w:name="NameofBody" w:val="S"/>
    <w:docVar w:name="vgroup2" w:val="S-RES"/>
  </w:docVars>
  <w:rsids>
    <w:rsidRoot w:val="00E03C4C"/>
    <w:rsid w:val="004D2A86"/>
    <w:rsid w:val="00586215"/>
    <w:rsid w:val="00B720B7"/>
    <w:rsid w:val="00C36E1A"/>
    <w:rsid w:val="00E03C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C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03C4C"/>
    <w:pPr>
      <w:tabs>
        <w:tab w:val="center" w:pos="4680"/>
        <w:tab w:val="right" w:pos="9360"/>
      </w:tabs>
    </w:pPr>
  </w:style>
  <w:style w:type="character" w:customStyle="1" w:styleId="FooterChar">
    <w:name w:val="Footer Char"/>
    <w:basedOn w:val="DefaultParagraphFont"/>
    <w:link w:val="Footer"/>
    <w:uiPriority w:val="99"/>
    <w:semiHidden/>
    <w:rsid w:val="00E03C4C"/>
  </w:style>
  <w:style w:type="character" w:styleId="PageNumber">
    <w:name w:val="page number"/>
    <w:basedOn w:val="DefaultParagraphFont"/>
    <w:uiPriority w:val="99"/>
    <w:semiHidden/>
    <w:unhideWhenUsed/>
    <w:rsid w:val="00E03C4C"/>
  </w:style>
  <w:style w:type="character" w:styleId="LineNumber">
    <w:name w:val="line number"/>
    <w:basedOn w:val="DefaultParagraphFont"/>
    <w:uiPriority w:val="99"/>
    <w:semiHidden/>
    <w:unhideWhenUsed/>
    <w:rsid w:val="00E03C4C"/>
  </w:style>
  <w:style w:type="paragraph" w:styleId="Header">
    <w:name w:val="header"/>
    <w:basedOn w:val="Normal"/>
    <w:link w:val="HeaderChar"/>
    <w:uiPriority w:val="99"/>
    <w:semiHidden/>
    <w:unhideWhenUsed/>
    <w:rsid w:val="00E03C4C"/>
    <w:pPr>
      <w:tabs>
        <w:tab w:val="center" w:pos="4680"/>
        <w:tab w:val="right" w:pos="9360"/>
      </w:tabs>
    </w:pPr>
  </w:style>
  <w:style w:type="character" w:customStyle="1" w:styleId="HeaderChar">
    <w:name w:val="Header Char"/>
    <w:basedOn w:val="DefaultParagraphFont"/>
    <w:link w:val="Header"/>
    <w:uiPriority w:val="99"/>
    <w:semiHidden/>
    <w:rsid w:val="00E03C4C"/>
  </w:style>
  <w:style w:type="paragraph" w:customStyle="1" w:styleId="BillDots">
    <w:name w:val="BillDots"/>
    <w:basedOn w:val="Normal"/>
    <w:qFormat/>
    <w:rsid w:val="00E03C4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03C4C"/>
    <w:pPr>
      <w:tabs>
        <w:tab w:val="right" w:pos="5904"/>
      </w:tabs>
    </w:pPr>
  </w:style>
  <w:style w:type="character" w:styleId="FollowedHyperlink">
    <w:name w:val="FollowedHyperlink"/>
    <w:basedOn w:val="DefaultParagraphFont"/>
    <w:uiPriority w:val="99"/>
    <w:semiHidden/>
    <w:unhideWhenUsed/>
    <w:rsid w:val="00C36E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2823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MC</cp:lastModifiedBy>
  <cp:revision>2</cp:revision>
  <dcterms:created xsi:type="dcterms:W3CDTF">2009-01-28T23:59:00Z</dcterms:created>
  <dcterms:modified xsi:type="dcterms:W3CDTF">2009-01-28T23:59:00Z</dcterms:modified>
</cp:coreProperties>
</file>