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D49D3" w:rsidRP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2010</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Pr="006D49D3" w:rsidRDefault="006D49D3" w:rsidP="006D49D3">
      <w:pPr>
        <w:tabs>
          <w:tab w:val="right" w:pos="5933"/>
        </w:tabs>
        <w:suppressAutoHyphens/>
        <w:jc w:val="both"/>
        <w:rPr>
          <w:rFonts w:eastAsia="Times New Roman"/>
        </w:rPr>
      </w:pPr>
      <w:r>
        <w:rPr>
          <w:rFonts w:eastAsia="Times New Roman"/>
        </w:rPr>
        <w:tab/>
      </w:r>
      <w:r>
        <w:rPr>
          <w:rFonts w:eastAsia="Times New Roman"/>
          <w:b/>
          <w:sz w:val="36"/>
        </w:rPr>
        <w:t>S. 328</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Grooms, Cromer, Campbell, Bright, Bryant and Campsen</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3/2/10--H.</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6D49D3" w:rsidRPr="006D49D3"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999" w:rsidSect="006849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p>
    <w:p w:rsidR="006D49D3" w:rsidRDefault="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9D3" w:rsidRPr="009C0F7A"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rFonts w:eastAsia="Times New Roman"/>
        </w:rPr>
        <w:t>SECTION</w:t>
      </w:r>
      <w:r w:rsidRPr="009C0F7A">
        <w:rPr>
          <w:rFonts w:eastAsia="Times New Roman"/>
        </w:rPr>
        <w:tab/>
        <w:t>1.</w:t>
      </w:r>
      <w:r w:rsidRPr="009C0F7A">
        <w:rPr>
          <w:rFonts w:eastAsia="Times New Roman"/>
        </w:rPr>
        <w:tab/>
      </w:r>
      <w:r w:rsidRPr="009C0F7A">
        <w:rPr>
          <w:u w:color="000000" w:themeColor="text1"/>
        </w:rPr>
        <w:t>Section 47</w:t>
      </w:r>
      <w:r w:rsidRPr="009C0F7A">
        <w:rPr>
          <w:u w:color="000000" w:themeColor="text1"/>
        </w:rPr>
        <w:noBreakHyphen/>
        <w:t>5</w:t>
      </w:r>
      <w:r w:rsidRPr="009C0F7A">
        <w:rPr>
          <w:u w:color="000000" w:themeColor="text1"/>
        </w:rPr>
        <w:noBreakHyphen/>
        <w:t>60 of the 1976 Code is amended to read:</w:t>
      </w:r>
    </w:p>
    <w:p w:rsidR="006D49D3"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D49D3" w:rsidRPr="009C0F7A"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C0F7A">
        <w:rPr>
          <w:u w:color="000000" w:themeColor="text1"/>
        </w:rPr>
        <w:tab/>
        <w:t>“Section 47</w:t>
      </w:r>
      <w:r w:rsidRPr="009C0F7A">
        <w:rPr>
          <w:u w:color="000000" w:themeColor="text1"/>
        </w:rPr>
        <w:noBreakHyphen/>
        <w:t>5</w:t>
      </w:r>
      <w:r w:rsidRPr="009C0F7A">
        <w:rPr>
          <w:u w:color="000000" w:themeColor="text1"/>
        </w:rPr>
        <w:noBreakHyphen/>
        <w:t>60.</w:t>
      </w:r>
      <w:r w:rsidRPr="009C0F7A">
        <w:rPr>
          <w:u w:color="000000" w:themeColor="text1"/>
        </w:rPr>
        <w:tab/>
      </w:r>
      <w:r>
        <w:rPr>
          <w:u w:color="000000" w:themeColor="text1"/>
        </w:rPr>
        <w:t xml:space="preserve"> </w:t>
      </w:r>
      <w:r w:rsidRPr="009C0F7A">
        <w:rPr>
          <w:u w:val="single" w:color="000000" w:themeColor="text1"/>
        </w:rPr>
        <w:t>(A)</w:t>
      </w:r>
      <w:r w:rsidRPr="009C0F7A">
        <w:rPr>
          <w:u w:color="000000" w:themeColor="text1"/>
        </w:rPr>
        <w:t xml:space="preserve"> A pet owner must have his pet inoculated against rabies at a frequency to provide continuous protection of the pet from rabies using a vaccine approved by the department and licensed by the United States Department of Agriculture.  </w:t>
      </w:r>
      <w:r w:rsidRPr="009C0F7A">
        <w:rPr>
          <w:u w:val="single" w:color="000000" w:themeColor="text1"/>
        </w:rPr>
        <w:t>The rabies inoculation must be administered by a licensed veterinarian or a licensed veterinary technician under a licensed veterinarian’s direct supervision, or a veterinary assistant under a licensed veterinarian’s direct supervision, as defined in Section 40</w:t>
      </w:r>
      <w:r w:rsidRPr="009C0F7A">
        <w:rPr>
          <w:u w:val="single" w:color="000000" w:themeColor="text1"/>
        </w:rPr>
        <w:noBreakHyphen/>
        <w:t>69</w:t>
      </w:r>
      <w:r w:rsidRPr="009C0F7A">
        <w:rPr>
          <w:u w:val="single" w:color="000000" w:themeColor="text1"/>
        </w:rPr>
        <w:noBreakHyphen/>
        <w:t>20.</w:t>
      </w:r>
      <w:r w:rsidRPr="009C0F7A">
        <w:rPr>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sidRPr="009C0F7A">
        <w:rPr>
          <w:u w:val="single" w:color="000000" w:themeColor="text1"/>
        </w:rPr>
        <w:t>or supervising the administration of</w:t>
      </w:r>
      <w:r w:rsidRPr="009C0F7A">
        <w:rPr>
          <w:u w:color="000000" w:themeColor="text1"/>
        </w:rPr>
        <w:t xml:space="preserve"> the vaccine shall provide one copy of the certificate to the owner of the pet and must retain one copy in his files for not less than three years.  With the </w:t>
      </w:r>
      <w:r w:rsidRPr="009C0F7A">
        <w:rPr>
          <w:u w:color="000000" w:themeColor="text1"/>
        </w:rPr>
        <w:lastRenderedPageBreak/>
        <w:t xml:space="preserve">issuance of the certificate, the licensed veterinarian shall furnish a serially 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w:t>
      </w:r>
      <w:r w:rsidRPr="009C0F7A">
        <w:rPr>
          <w:strike/>
          <w:u w:color="000000" w:themeColor="text1"/>
        </w:rPr>
        <w:t>The fee for rabies inoculation at these clinics may not exceed three dollars, including the cost of the vaccine, and this charge must be paid by the pet owner.</w:t>
      </w:r>
      <w:r w:rsidRPr="009C0F7A">
        <w:rPr>
          <w:u w:color="000000" w:themeColor="text1"/>
        </w:rPr>
        <w:t xml:space="preserve">  Fees collected by veterinarians at these clinics are their compensation.</w:t>
      </w:r>
    </w:p>
    <w:p w:rsidR="00A855A4" w:rsidRDefault="006D49D3" w:rsidP="006D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0F7A">
        <w:rPr>
          <w:u w:color="000000" w:themeColor="text1"/>
        </w:rPr>
        <w:tab/>
      </w:r>
      <w:r w:rsidRPr="009C0F7A">
        <w:rPr>
          <w:u w:val="single" w:color="000000" w:themeColor="text1"/>
        </w:rPr>
        <w:t>(B)</w:t>
      </w:r>
      <w:r w:rsidRPr="009C0F7A">
        <w:rPr>
          <w:u w:color="000000" w:themeColor="text1"/>
        </w:rPr>
        <w:tab/>
      </w:r>
      <w:r w:rsidRPr="009C0F7A">
        <w:rPr>
          <w:u w:val="single" w:color="000000" w:themeColor="text1"/>
        </w:rPr>
        <w:t>Nothing in this section may be construed to prohibit the owners of working animals or livestock from inoculating their own animals or purchasing United States Department of Agriculture approved rabies vaccines.</w:t>
      </w:r>
      <w:r w:rsidRPr="009C0F7A">
        <w:rPr>
          <w:u w:color="000000" w:themeColor="text1"/>
        </w:rPr>
        <w:t>”</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55A4" w:rsidRDefault="00A855A4" w:rsidP="00CC3DD4">
      <w:pPr>
        <w:suppressAutoHyphens/>
        <w:jc w:val="both"/>
        <w:rPr>
          <w:rFonts w:eastAsia="Times New Roman"/>
        </w:rPr>
      </w:pPr>
    </w:p>
    <w:sectPr w:rsidR="00A855A4" w:rsidSect="006849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5A4" w:rsidRDefault="00684999">
      <w:r>
        <w:separator/>
      </w:r>
    </w:p>
  </w:endnote>
  <w:endnote w:type="continuationSeparator" w:id="0">
    <w:p w:rsidR="00A855A4" w:rsidRDefault="00684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D09671-78AA-4B80-B08F-F80145EDC49F}"/>
    <w:embedBold r:id="rId2" w:fontKey="{C2BD628C-662D-4869-AC75-5653A6762872}"/>
  </w:font>
  <w:font w:name="Calibri">
    <w:panose1 w:val="020F0502020204030204"/>
    <w:charset w:val="00"/>
    <w:family w:val="swiss"/>
    <w:pitch w:val="variable"/>
    <w:sig w:usb0="A00002EF" w:usb1="4000207B" w:usb2="00000000" w:usb3="00000000" w:csb0="0000009F" w:csb1="00000000"/>
    <w:embedRegular r:id="rId3" w:fontKey="{E74C04BD-D178-4999-B967-59CCD9E00718}"/>
  </w:font>
  <w:font w:name="Cambria">
    <w:panose1 w:val="02040503050406030204"/>
    <w:charset w:val="00"/>
    <w:family w:val="roman"/>
    <w:pitch w:val="variable"/>
    <w:sig w:usb0="A00002EF" w:usb1="4000004B" w:usb2="00000000" w:usb3="00000000" w:csb0="0000009F" w:csb1="00000000"/>
    <w:embedRegular r:id="rId4" w:fontKey="{1D8FCC2F-8AB7-488F-BDC4-73F131D48B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4" w:rsidRDefault="00684999">
    <w:pPr>
      <w:pStyle w:val="Footer"/>
      <w:tabs>
        <w:tab w:val="clear" w:pos="4680"/>
        <w:tab w:val="clear" w:pos="9360"/>
        <w:tab w:val="center" w:pos="2995"/>
      </w:tabs>
      <w:spacing w:before="120"/>
    </w:pPr>
    <w:r>
      <w:t>[328-</w:t>
    </w:r>
    <w:fldSimple w:instr=" PAGE  \* MERGEFORMAT ">
      <w:r w:rsidR="00CC3DD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99" w:rsidRDefault="00684999">
    <w:pPr>
      <w:pStyle w:val="Footer"/>
      <w:tabs>
        <w:tab w:val="clear" w:pos="4680"/>
        <w:tab w:val="clear" w:pos="9360"/>
        <w:tab w:val="center" w:pos="2995"/>
      </w:tabs>
      <w:spacing w:before="120"/>
    </w:pPr>
    <w:r>
      <w:t>[328]</w:t>
    </w:r>
    <w:r>
      <w:tab/>
    </w:r>
    <w:fldSimple w:instr=" PAGE  \* MERGEFORMAT ">
      <w:r w:rsidR="00CC3D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5A4" w:rsidRDefault="00684999">
      <w:r>
        <w:separator/>
      </w:r>
    </w:p>
  </w:footnote>
  <w:footnote w:type="continuationSeparator" w:id="0">
    <w:p w:rsidR="00A855A4" w:rsidRDefault="00684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w:rsids>
    <w:rsidRoot w:val="00A855A4"/>
    <w:rsid w:val="000C1026"/>
    <w:rsid w:val="001C5A46"/>
    <w:rsid w:val="00354769"/>
    <w:rsid w:val="00454853"/>
    <w:rsid w:val="00527154"/>
    <w:rsid w:val="00684999"/>
    <w:rsid w:val="006D49D3"/>
    <w:rsid w:val="00A855A4"/>
    <w:rsid w:val="00CC3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55A4"/>
    <w:pPr>
      <w:tabs>
        <w:tab w:val="center" w:pos="4680"/>
        <w:tab w:val="right" w:pos="9360"/>
      </w:tabs>
    </w:pPr>
  </w:style>
  <w:style w:type="character" w:customStyle="1" w:styleId="FooterChar">
    <w:name w:val="Footer Char"/>
    <w:basedOn w:val="DefaultParagraphFont"/>
    <w:link w:val="Footer"/>
    <w:uiPriority w:val="99"/>
    <w:semiHidden/>
    <w:rsid w:val="00A855A4"/>
  </w:style>
  <w:style w:type="character" w:styleId="PageNumber">
    <w:name w:val="page number"/>
    <w:basedOn w:val="DefaultParagraphFont"/>
    <w:uiPriority w:val="99"/>
    <w:semiHidden/>
    <w:unhideWhenUsed/>
    <w:rsid w:val="00A855A4"/>
  </w:style>
  <w:style w:type="character" w:styleId="LineNumber">
    <w:name w:val="line number"/>
    <w:basedOn w:val="DefaultParagraphFont"/>
    <w:uiPriority w:val="99"/>
    <w:semiHidden/>
    <w:unhideWhenUsed/>
    <w:rsid w:val="00A855A4"/>
  </w:style>
  <w:style w:type="paragraph" w:styleId="Header">
    <w:name w:val="header"/>
    <w:basedOn w:val="Normal"/>
    <w:link w:val="HeaderChar"/>
    <w:uiPriority w:val="99"/>
    <w:semiHidden/>
    <w:unhideWhenUsed/>
    <w:rsid w:val="00A855A4"/>
    <w:pPr>
      <w:tabs>
        <w:tab w:val="center" w:pos="4680"/>
        <w:tab w:val="right" w:pos="9360"/>
      </w:tabs>
    </w:pPr>
  </w:style>
  <w:style w:type="character" w:customStyle="1" w:styleId="HeaderChar">
    <w:name w:val="Header Char"/>
    <w:basedOn w:val="DefaultParagraphFont"/>
    <w:link w:val="Header"/>
    <w:uiPriority w:val="99"/>
    <w:semiHidden/>
    <w:rsid w:val="00A855A4"/>
  </w:style>
  <w:style w:type="paragraph" w:customStyle="1" w:styleId="BillDots">
    <w:name w:val="BillDots"/>
    <w:basedOn w:val="Normal"/>
    <w:qFormat/>
    <w:rsid w:val="00A855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55A4"/>
    <w:pPr>
      <w:tabs>
        <w:tab w:val="right" w:pos="5904"/>
      </w:tabs>
    </w:pPr>
  </w:style>
  <w:style w:type="character" w:styleId="FollowedHyperlink">
    <w:name w:val="FollowedHyperlink"/>
    <w:basedOn w:val="DefaultParagraphFont"/>
    <w:uiPriority w:val="99"/>
    <w:semiHidden/>
    <w:unhideWhenUsed/>
    <w:rsid w:val="004548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2534</Characters>
  <Application>Microsoft Office Word</Application>
  <DocSecurity>0</DocSecurity>
  <Lines>81</Lines>
  <Paragraphs>20</Paragraphs>
  <ScaleCrop>false</ScaleCrop>
  <Company> </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MiriamCook</cp:lastModifiedBy>
  <cp:revision>2</cp:revision>
  <dcterms:created xsi:type="dcterms:W3CDTF">2010-03-02T23:39:00Z</dcterms:created>
  <dcterms:modified xsi:type="dcterms:W3CDTF">2010-03-02T23:39:00Z</dcterms:modified>
</cp:coreProperties>
</file>