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17A1" w:rsidRDefault="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317A1" w:rsidRDefault="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17, 2010</w:t>
      </w:r>
    </w:p>
    <w:p w:rsidR="000317A1" w:rsidRDefault="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17A1" w:rsidRPr="000317A1" w:rsidRDefault="000317A1" w:rsidP="000317A1">
      <w:pPr>
        <w:tabs>
          <w:tab w:val="right" w:pos="5933"/>
        </w:tabs>
        <w:suppressAutoHyphens/>
        <w:jc w:val="both"/>
        <w:rPr>
          <w:rFonts w:eastAsia="Times New Roman"/>
        </w:rPr>
      </w:pPr>
      <w:r>
        <w:rPr>
          <w:rFonts w:eastAsia="Times New Roman"/>
        </w:rPr>
        <w:tab/>
      </w:r>
      <w:r>
        <w:rPr>
          <w:rFonts w:eastAsia="Times New Roman"/>
          <w:b/>
          <w:sz w:val="36"/>
        </w:rPr>
        <w:t>S. 336</w:t>
      </w:r>
    </w:p>
    <w:p w:rsidR="000317A1" w:rsidRDefault="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17A1" w:rsidRDefault="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Bright, L. Martin, S. Martin, Fair, Verdin and Thomas</w:t>
      </w:r>
    </w:p>
    <w:p w:rsidR="000317A1" w:rsidRDefault="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17A1" w:rsidRDefault="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3/17/10--S.</w:t>
      </w:r>
    </w:p>
    <w:p w:rsidR="000317A1" w:rsidRDefault="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28, 2009.</w:t>
      </w:r>
    </w:p>
    <w:p w:rsidR="000317A1" w:rsidRPr="000317A1" w:rsidRDefault="000317A1" w:rsidP="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317A1" w:rsidRDefault="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17A1" w:rsidRPr="000317A1" w:rsidRDefault="000317A1" w:rsidP="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0317A1" w:rsidRDefault="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336) </w:t>
      </w:r>
      <w:r w:rsidRPr="000317A1">
        <w:rPr>
          <w:color w:val="000000" w:themeColor="text1"/>
          <w:u w:color="000000" w:themeColor="text1"/>
        </w:rPr>
        <w:t>to amend Article 23, Chapter 5, Title 56 of the 1976 Code, relating to regulating traffic on highways, by adding Section 56</w:t>
      </w:r>
      <w:r w:rsidRPr="000317A1">
        <w:rPr>
          <w:color w:val="000000" w:themeColor="text1"/>
          <w:u w:color="000000" w:themeColor="text1"/>
        </w:rPr>
        <w:noBreakHyphen/>
        <w:t>5</w:t>
      </w:r>
      <w:r w:rsidRPr="000317A1">
        <w:rPr>
          <w:color w:val="000000" w:themeColor="text1"/>
          <w:u w:color="000000" w:themeColor="text1"/>
        </w:rPr>
        <w:noBreakHyphen/>
        <w:t>3010 to establish</w:t>
      </w:r>
      <w:r>
        <w:rPr>
          <w:rFonts w:eastAsia="Times New Roman"/>
        </w:rPr>
        <w:t>, etc., respectfully</w:t>
      </w:r>
    </w:p>
    <w:p w:rsidR="000317A1" w:rsidRPr="000317A1" w:rsidRDefault="000317A1" w:rsidP="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317A1" w:rsidRDefault="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0317A1" w:rsidRDefault="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17A1" w:rsidRPr="00B27D78" w:rsidRDefault="000317A1" w:rsidP="00A67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27D78">
        <w:rPr>
          <w:rFonts w:eastAsia="Times New Roman"/>
          <w:snapToGrid w:val="0"/>
          <w:szCs w:val="20"/>
        </w:rPr>
        <w:tab/>
        <w:t>Amend the bill, as and if amended, by striking all after the enacting words and inserting:</w:t>
      </w:r>
    </w:p>
    <w:p w:rsidR="000317A1" w:rsidRPr="00B27D78" w:rsidRDefault="000317A1" w:rsidP="00A67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B27D78">
        <w:rPr>
          <w:rFonts w:eastAsia="Times New Roman"/>
        </w:rPr>
        <w:t>/</w:t>
      </w:r>
      <w:r w:rsidRPr="00B27D78">
        <w:rPr>
          <w:rFonts w:eastAsia="Times New Roman"/>
        </w:rPr>
        <w:tab/>
      </w:r>
      <w:r w:rsidRPr="00B27D78">
        <w:rPr>
          <w:rFonts w:eastAsia="Times New Roman"/>
        </w:rPr>
        <w:tab/>
        <w:t>SECTION</w:t>
      </w:r>
      <w:r w:rsidRPr="00B27D78">
        <w:rPr>
          <w:rFonts w:eastAsia="Times New Roman"/>
        </w:rPr>
        <w:tab/>
        <w:t>1.</w:t>
      </w:r>
      <w:r w:rsidRPr="00B27D78">
        <w:rPr>
          <w:rFonts w:eastAsia="Times New Roman"/>
        </w:rPr>
        <w:tab/>
        <w:t>Article 5, Chapter 1, Title 56 of the 1976 Code is amended by adding:</w:t>
      </w:r>
    </w:p>
    <w:p w:rsidR="000317A1" w:rsidRPr="00B27D78" w:rsidRDefault="000317A1" w:rsidP="00A67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27D78">
        <w:rPr>
          <w:rFonts w:eastAsia="Times New Roman"/>
        </w:rPr>
        <w:tab/>
        <w:t>“Section 56-1-1105.</w:t>
      </w:r>
      <w:r w:rsidRPr="00B27D78">
        <w:rPr>
          <w:rFonts w:eastAsia="Times New Roman"/>
        </w:rPr>
        <w:tab/>
        <w:t>(A)</w:t>
      </w:r>
      <w:r w:rsidRPr="00B27D78">
        <w:rPr>
          <w:rFonts w:eastAsia="Times New Roman"/>
        </w:rPr>
        <w:tab/>
        <w:t xml:space="preserve">For purposes of this section: </w:t>
      </w:r>
    </w:p>
    <w:p w:rsidR="000317A1" w:rsidRPr="00B27D78" w:rsidRDefault="000317A1" w:rsidP="00A67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27D78">
        <w:rPr>
          <w:rFonts w:eastAsia="Times New Roman"/>
        </w:rPr>
        <w:tab/>
      </w:r>
      <w:r w:rsidRPr="00B27D78">
        <w:rPr>
          <w:rFonts w:eastAsia="Times New Roman"/>
        </w:rPr>
        <w:tab/>
        <w:t>(1)</w:t>
      </w:r>
      <w:r w:rsidRPr="00B27D78">
        <w:rPr>
          <w:rFonts w:eastAsia="Times New Roman"/>
        </w:rPr>
        <w:tab/>
      </w:r>
      <w:r w:rsidRPr="00B27D78">
        <w:t>‘G</w:t>
      </w:r>
      <w:r w:rsidRPr="00B27D78">
        <w:rPr>
          <w:rFonts w:eastAsia="Calibri"/>
        </w:rPr>
        <w:t>reat bodily injury</w:t>
      </w:r>
      <w:r w:rsidRPr="00B27D78">
        <w:t>’</w:t>
      </w:r>
      <w:r w:rsidRPr="00B27D78">
        <w:rPr>
          <w:rFonts w:eastAsia="Calibri"/>
        </w:rPr>
        <w:t xml:space="preserve"> means bodily injury which creates a substantial risk of death or which causes serious, permanent disfigurement, or protracted loss or impairment of the function of any bodily member or organ.</w:t>
      </w:r>
    </w:p>
    <w:p w:rsidR="000317A1" w:rsidRPr="00B27D78" w:rsidRDefault="000317A1" w:rsidP="00A67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27D78">
        <w:rPr>
          <w:rFonts w:eastAsia="Calibri"/>
        </w:rPr>
        <w:tab/>
      </w:r>
      <w:r w:rsidRPr="00B27D78">
        <w:rPr>
          <w:rFonts w:eastAsia="Calibri"/>
        </w:rPr>
        <w:tab/>
        <w:t>(2)</w:t>
      </w:r>
      <w:r w:rsidRPr="00B27D78">
        <w:rPr>
          <w:rFonts w:eastAsia="Calibri"/>
        </w:rPr>
        <w:tab/>
        <w:t>‘Habitual offender’ has the same meaning as in Section 56-1-1020.</w:t>
      </w:r>
    </w:p>
    <w:p w:rsidR="000317A1" w:rsidRPr="00B27D78" w:rsidRDefault="000317A1" w:rsidP="00A67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27D78">
        <w:rPr>
          <w:rFonts w:eastAsia="Times New Roman"/>
        </w:rPr>
        <w:tab/>
        <w:t>(B)</w:t>
      </w:r>
      <w:r w:rsidRPr="00B27D78">
        <w:rPr>
          <w:rFonts w:eastAsia="Times New Roman"/>
        </w:rPr>
        <w:tab/>
      </w:r>
      <w:r w:rsidRPr="00B27D78">
        <w:rPr>
          <w:rFonts w:eastAsia="Calibri"/>
        </w:rPr>
        <w:t>An habitual offender who drives a motor vehicle on any public highway of this State when the offender’s license to drive has been canceled, suspended, or revoked, and when driving does any act forbidden by law or neglects any duty imposed by law in the driving of the motor vehicle, which act or neglect proximately causes great bodily injury or death to a person other than himself, is guilty of a felony, and, upon conviction, guilty plea, or nolo contendere plea must be punished:</w:t>
      </w:r>
    </w:p>
    <w:p w:rsidR="000317A1" w:rsidRPr="00B27D78" w:rsidRDefault="000317A1" w:rsidP="00A67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27D78">
        <w:rPr>
          <w:rFonts w:eastAsia="Calibri"/>
        </w:rPr>
        <w:lastRenderedPageBreak/>
        <w:tab/>
      </w:r>
      <w:r w:rsidRPr="00B27D78">
        <w:rPr>
          <w:rFonts w:eastAsia="Calibri"/>
        </w:rPr>
        <w:tab/>
        <w:t>(1)</w:t>
      </w:r>
      <w:r w:rsidRPr="00B27D78">
        <w:rPr>
          <w:rFonts w:eastAsia="Calibri"/>
        </w:rPr>
        <w:tab/>
        <w:t>by a fine of not more than five thousand dollars and imprisonment for not more than ten years when great bodily injury results; or</w:t>
      </w:r>
    </w:p>
    <w:p w:rsidR="000317A1" w:rsidRPr="00B27D78" w:rsidRDefault="000317A1" w:rsidP="00A67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27D78">
        <w:rPr>
          <w:rFonts w:eastAsia="Calibri"/>
        </w:rPr>
        <w:tab/>
      </w:r>
      <w:r w:rsidRPr="00B27D78">
        <w:rPr>
          <w:rFonts w:eastAsia="Calibri"/>
        </w:rPr>
        <w:tab/>
        <w:t>(2)</w:t>
      </w:r>
      <w:r w:rsidRPr="00B27D78">
        <w:rPr>
          <w:rFonts w:eastAsia="Calibri"/>
        </w:rPr>
        <w:tab/>
        <w:t>by a fine of not less than five thousand dollars nor more than ten thousand dollars and imprisonment for not more than twenty years when death results.</w:t>
      </w:r>
    </w:p>
    <w:p w:rsidR="000317A1" w:rsidRPr="00B27D78" w:rsidRDefault="000317A1" w:rsidP="00A67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27D78">
        <w:rPr>
          <w:rFonts w:eastAsia="Calibri"/>
        </w:rPr>
        <w:tab/>
        <w:t>(C)</w:t>
      </w:r>
      <w:r w:rsidRPr="00B27D78">
        <w:rPr>
          <w:rFonts w:eastAsia="Calibri"/>
        </w:rPr>
        <w:tab/>
      </w:r>
      <w:r w:rsidRPr="00B27D78">
        <w:t>The Department of Motor Vehicles must suspend the driver’s license of an habitual offender who is convicted, pleads guilty, or pleads nolo contendere pursuant to this section for a period to include incarceration plus two years when great bodily injury results and three years when death results.  The period of incarceration must not include any portion of a suspended sentence such as probation, parole, supervised furlough, or community supervision.  For suspension purposes of this section, convictions arising out of a single incident shall run concurrently.”</w:t>
      </w:r>
    </w:p>
    <w:p w:rsidR="000317A1" w:rsidRPr="00B27D78" w:rsidRDefault="000317A1" w:rsidP="00A67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B27D78">
        <w:rPr>
          <w:rFonts w:eastAsia="Times New Roman"/>
        </w:rPr>
        <w:t>SECTION</w:t>
      </w:r>
      <w:r w:rsidRPr="00B27D78">
        <w:rPr>
          <w:rFonts w:eastAsia="Times New Roman"/>
        </w:rPr>
        <w:tab/>
        <w:t>2.</w:t>
      </w:r>
      <w:r w:rsidRPr="00B27D78">
        <w:rPr>
          <w:rFonts w:eastAsia="Times New Roman"/>
        </w:rPr>
        <w:tab/>
        <w:t>This act takes effect upon approval by the Governor.</w:t>
      </w:r>
      <w:r w:rsidRPr="00B27D78">
        <w:rPr>
          <w:rFonts w:eastAsia="Calibri"/>
        </w:rPr>
        <w:tab/>
      </w:r>
      <w:r w:rsidRPr="00B27D78">
        <w:rPr>
          <w:rFonts w:eastAsia="Times New Roman"/>
        </w:rPr>
        <w:tab/>
        <w:t>/</w:t>
      </w:r>
    </w:p>
    <w:p w:rsidR="000317A1" w:rsidRPr="00B27D78" w:rsidRDefault="000317A1" w:rsidP="00A67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B27D78">
        <w:rPr>
          <w:rFonts w:eastAsia="Times New Roman"/>
          <w:snapToGrid w:val="0"/>
          <w:szCs w:val="20"/>
        </w:rPr>
        <w:t>Renumber sections to conform.</w:t>
      </w:r>
    </w:p>
    <w:p w:rsidR="000317A1" w:rsidRDefault="000317A1" w:rsidP="00A67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B27D78">
        <w:rPr>
          <w:rFonts w:eastAsia="Times New Roman"/>
          <w:snapToGrid w:val="0"/>
          <w:szCs w:val="20"/>
        </w:rPr>
        <w:t>Amend title to conform.</w:t>
      </w:r>
    </w:p>
    <w:p w:rsidR="000317A1" w:rsidRPr="00B27D78" w:rsidRDefault="000317A1" w:rsidP="00A67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0317A1" w:rsidRDefault="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 BRADLEY HUTTO for Committee.</w:t>
      </w:r>
    </w:p>
    <w:p w:rsidR="000317A1" w:rsidRPr="000317A1" w:rsidRDefault="000317A1" w:rsidP="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317A1" w:rsidRDefault="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17A1" w:rsidRPr="000317A1" w:rsidRDefault="000317A1" w:rsidP="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0317A1" w:rsidRPr="004074A7" w:rsidRDefault="000317A1" w:rsidP="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074A7">
        <w:t>ESTIMATED FISCAL IMPACT ON GENERAL FUND EXPENDITURES:</w:t>
      </w:r>
    </w:p>
    <w:p w:rsidR="000317A1" w:rsidRPr="004074A7" w:rsidRDefault="000317A1" w:rsidP="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4074A7">
        <w:t>Minimal (Some additional costs expected but can be absorbed)</w:t>
      </w:r>
    </w:p>
    <w:p w:rsidR="000317A1" w:rsidRPr="004074A7" w:rsidRDefault="000317A1" w:rsidP="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074A7">
        <w:t>ESTIMATED FISCAL IMPACT ON FEDERAL &amp; OTHER FUND EXPENDITURES:</w:t>
      </w:r>
    </w:p>
    <w:p w:rsidR="000317A1" w:rsidRPr="004074A7" w:rsidRDefault="000317A1" w:rsidP="000317A1">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4074A7">
        <w:t>$0 (No additional expenditures or savings are expected)</w:t>
      </w:r>
      <w:bookmarkStart w:id="2" w:name="c"/>
      <w:bookmarkEnd w:id="2"/>
    </w:p>
    <w:p w:rsidR="000317A1" w:rsidRPr="004074A7" w:rsidRDefault="000317A1" w:rsidP="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074A7">
        <w:rPr>
          <w:b/>
        </w:rPr>
        <w:t>EXPLANATION OF IMPACT:</w:t>
      </w:r>
    </w:p>
    <w:p w:rsidR="000317A1" w:rsidRPr="004074A7" w:rsidRDefault="000317A1" w:rsidP="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3" w:name="i"/>
      <w:bookmarkEnd w:id="3"/>
      <w:r w:rsidRPr="004074A7">
        <w:rPr>
          <w:u w:val="single"/>
        </w:rPr>
        <w:t>Judicial Department</w:t>
      </w:r>
    </w:p>
    <w:p w:rsidR="000317A1" w:rsidRPr="004074A7" w:rsidRDefault="000317A1" w:rsidP="00A67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074A7">
        <w:t xml:space="preserve">The </w:t>
      </w:r>
      <w:r>
        <w:t>d</w:t>
      </w:r>
      <w:r w:rsidRPr="004074A7">
        <w:t xml:space="preserve">epartment indicates this </w:t>
      </w:r>
      <w:r>
        <w:t>bill</w:t>
      </w:r>
      <w:r w:rsidRPr="004074A7">
        <w:t xml:space="preserve"> will have a minimal impact on the General Fund of the State, which can be absorbed by the agency a</w:t>
      </w:r>
      <w:r>
        <w:t>t the current level of funding.</w:t>
      </w:r>
    </w:p>
    <w:p w:rsidR="000317A1" w:rsidRPr="004074A7" w:rsidRDefault="000317A1" w:rsidP="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074A7">
        <w:rPr>
          <w:u w:val="single"/>
        </w:rPr>
        <w:t>Other Agencies</w:t>
      </w:r>
    </w:p>
    <w:p w:rsidR="000317A1" w:rsidRPr="004074A7" w:rsidRDefault="000317A1" w:rsidP="00A67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074A7">
        <w:t xml:space="preserve">The Department of Public Safety and the Department of Corrections state that this </w:t>
      </w:r>
      <w:r>
        <w:t>bill</w:t>
      </w:r>
      <w:r w:rsidRPr="004074A7">
        <w:t xml:space="preserve"> would have no impact on the General Fund of the State or on </w:t>
      </w:r>
      <w:r>
        <w:t>f</w:t>
      </w:r>
      <w:r w:rsidRPr="004074A7">
        <w:t xml:space="preserve">ederal and/or </w:t>
      </w:r>
      <w:r>
        <w:t>o</w:t>
      </w:r>
      <w:r w:rsidRPr="004074A7">
        <w:t xml:space="preserve">ther </w:t>
      </w:r>
      <w:r>
        <w:t>f</w:t>
      </w:r>
      <w:r w:rsidRPr="004074A7">
        <w:t>unds.</w:t>
      </w:r>
    </w:p>
    <w:p w:rsidR="000317A1" w:rsidRDefault="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17A1" w:rsidRDefault="000317A1" w:rsidP="000317A1">
      <w:pPr>
        <w:tabs>
          <w:tab w:val="left" w:pos="3024"/>
        </w:tabs>
        <w:suppressAutoHyphens/>
        <w:jc w:val="both"/>
        <w:rPr>
          <w:rFonts w:eastAsia="Times New Roman"/>
        </w:rPr>
      </w:pPr>
      <w:r>
        <w:rPr>
          <w:rFonts w:eastAsia="Times New Roman"/>
        </w:rPr>
        <w:tab/>
      </w:r>
      <w:r>
        <w:rPr>
          <w:rFonts w:eastAsia="Times New Roman"/>
          <w:i/>
        </w:rPr>
        <w:t>Approved By:</w:t>
      </w:r>
    </w:p>
    <w:p w:rsidR="000317A1" w:rsidRDefault="000317A1" w:rsidP="000317A1">
      <w:pPr>
        <w:tabs>
          <w:tab w:val="left" w:pos="3024"/>
        </w:tabs>
        <w:suppressAutoHyphens/>
        <w:jc w:val="both"/>
        <w:rPr>
          <w:rFonts w:eastAsia="Times New Roman"/>
        </w:rPr>
      </w:pPr>
      <w:r>
        <w:rPr>
          <w:rFonts w:eastAsia="Times New Roman"/>
        </w:rPr>
        <w:tab/>
        <w:t>Harry Bell</w:t>
      </w:r>
    </w:p>
    <w:p w:rsidR="000317A1" w:rsidRDefault="000317A1" w:rsidP="000317A1">
      <w:pPr>
        <w:tabs>
          <w:tab w:val="left" w:pos="3024"/>
        </w:tabs>
        <w:suppressAutoHyphens/>
        <w:jc w:val="both"/>
        <w:rPr>
          <w:rFonts w:eastAsia="Times New Roman"/>
        </w:rPr>
      </w:pPr>
      <w:r>
        <w:rPr>
          <w:rFonts w:eastAsia="Times New Roman"/>
        </w:rPr>
        <w:tab/>
        <w:t>Office of State Budget</w:t>
      </w:r>
    </w:p>
    <w:p w:rsidR="000317A1" w:rsidRDefault="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317A1" w:rsidSect="000317A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C194E" w:rsidRDefault="001C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94E" w:rsidRDefault="001C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94E" w:rsidRDefault="001C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94E" w:rsidRDefault="001C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94E" w:rsidRDefault="001C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94E" w:rsidRDefault="001C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94E" w:rsidRDefault="001C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94E" w:rsidRDefault="001C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94E" w:rsidRDefault="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Pr>
          <w:rFonts w:eastAsia="Times New Roman"/>
          <w:b/>
          <w:sz w:val="30"/>
          <w:szCs w:val="30"/>
        </w:rPr>
        <w:t xml:space="preserve">A </w:t>
      </w:r>
      <w:bookmarkStart w:id="5" w:name="whattype"/>
      <w:bookmarkEnd w:id="5"/>
      <w:r>
        <w:rPr>
          <w:rFonts w:eastAsia="Times New Roman"/>
          <w:b/>
          <w:sz w:val="30"/>
          <w:szCs w:val="30"/>
        </w:rPr>
        <w:t>BILL</w:t>
      </w:r>
    </w:p>
    <w:p w:rsidR="001C194E" w:rsidRDefault="001C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94E" w:rsidRDefault="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6" w:name="titletop"/>
      <w:bookmarkEnd w:id="6"/>
      <w:r>
        <w:rPr>
          <w:color w:val="000000" w:themeColor="text1"/>
          <w:u w:color="000000" w:themeColor="text1"/>
        </w:rPr>
        <w:t>TO AMEND ARTICLE 23, CHAPTER 5, TITLE 56 OF THE 1976 CODE, RELATING TO REGULATING TRAFFIC ON HIGHWAYS, BY ADDING SECTION 56</w:t>
      </w:r>
      <w:r>
        <w:rPr>
          <w:color w:val="000000" w:themeColor="text1"/>
          <w:u w:color="000000" w:themeColor="text1"/>
        </w:rPr>
        <w:noBreakHyphen/>
        <w:t>5</w:t>
      </w:r>
      <w:r>
        <w:rPr>
          <w:color w:val="000000" w:themeColor="text1"/>
          <w:u w:color="000000" w:themeColor="text1"/>
        </w:rPr>
        <w:noBreakHyphen/>
        <w:t>3010 TO ESTABLISH THE CRIME OF CAUSING DEATH BY VEHICLE WHILE DRIVING ILLEGALLY; AND BY ADDING SECTION 56</w:t>
      </w:r>
      <w:r>
        <w:rPr>
          <w:color w:val="000000" w:themeColor="text1"/>
          <w:u w:color="000000" w:themeColor="text1"/>
        </w:rPr>
        <w:noBreakHyphen/>
        <w:t>5</w:t>
      </w:r>
      <w:r>
        <w:rPr>
          <w:color w:val="000000" w:themeColor="text1"/>
          <w:u w:color="000000" w:themeColor="text1"/>
        </w:rPr>
        <w:noBreakHyphen/>
        <w:t>3020 TO ESTABLISH THE CRIME OF CAUSING GREAT BODILY HARM BY VEHICLE WHILE DRIVING ILLEGALLY AND TO PROVIDE FOR PENALTIES FOR VIOLATIONS.</w:t>
      </w:r>
    </w:p>
    <w:p w:rsidR="001C194E" w:rsidRDefault="001C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1C194E" w:rsidRDefault="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1C194E" w:rsidRDefault="001C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C194E" w:rsidRDefault="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r>
      <w:r>
        <w:rPr>
          <w:color w:val="000000" w:themeColor="text1"/>
          <w:u w:color="000000" w:themeColor="text1"/>
        </w:rPr>
        <w:t>Article 23, Chapter 5, Title 56 of the 1976 Code is amended by adding:</w:t>
      </w:r>
    </w:p>
    <w:p w:rsidR="001C194E" w:rsidRDefault="001C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C194E" w:rsidRDefault="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szCs w:val="24"/>
          <w:u w:color="000000" w:themeColor="text1"/>
        </w:rPr>
        <w:tab/>
      </w:r>
      <w:r>
        <w:rPr>
          <w:rFonts w:eastAsia="Times New Roman"/>
          <w:color w:val="000000" w:themeColor="text1"/>
          <w:u w:color="000000" w:themeColor="text1"/>
        </w:rPr>
        <w:t>“Section 56</w:t>
      </w:r>
      <w:r>
        <w:rPr>
          <w:rFonts w:eastAsia="Times New Roman"/>
          <w:color w:val="000000" w:themeColor="text1"/>
          <w:u w:color="000000" w:themeColor="text1"/>
        </w:rPr>
        <w:noBreakHyphen/>
        <w:t>5</w:t>
      </w:r>
      <w:r>
        <w:rPr>
          <w:rFonts w:eastAsia="Times New Roman"/>
          <w:color w:val="000000" w:themeColor="text1"/>
          <w:u w:color="000000" w:themeColor="text1"/>
        </w:rPr>
        <w:noBreakHyphen/>
        <w:t>3010.</w:t>
      </w:r>
      <w:r>
        <w:rPr>
          <w:rFonts w:eastAsia="Times New Roman"/>
          <w:color w:val="000000" w:themeColor="text1"/>
          <w:u w:color="000000" w:themeColor="text1"/>
        </w:rPr>
        <w:tab/>
        <w:t>(A)</w:t>
      </w:r>
      <w:r>
        <w:rPr>
          <w:rFonts w:eastAsia="Times New Roman"/>
          <w:color w:val="000000" w:themeColor="text1"/>
          <w:u w:color="000000" w:themeColor="text1"/>
        </w:rPr>
        <w:tab/>
        <w:t>For the purposes of this section, ‘habitual offender’ has the same meaning as in Section 56</w:t>
      </w:r>
      <w:r>
        <w:rPr>
          <w:rFonts w:eastAsia="Times New Roman"/>
          <w:color w:val="000000" w:themeColor="text1"/>
          <w:u w:color="000000" w:themeColor="text1"/>
        </w:rPr>
        <w:noBreakHyphen/>
        <w:t>1</w:t>
      </w:r>
      <w:r>
        <w:rPr>
          <w:rFonts w:eastAsia="Times New Roman"/>
          <w:color w:val="000000" w:themeColor="text1"/>
          <w:u w:color="000000" w:themeColor="text1"/>
        </w:rPr>
        <w:noBreakHyphen/>
        <w:t>1020.</w:t>
      </w:r>
    </w:p>
    <w:p w:rsidR="001C194E" w:rsidRDefault="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A person is guilty of causing death by vehicle while driving illegally if the person is an habitual offender that, while driving a vehicle, does any act forbidden by law or neglects any duty imposed by law related to driving a vehicle, and the act or neglect proximately causes the death of a person.</w:t>
      </w:r>
    </w:p>
    <w:p w:rsidR="001C194E" w:rsidRDefault="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A person who is convicted of, pleads guilty to, or pleads nolo contendere to illegal driving with death is guilty of a felony and must be imprisoned for not more than twenty years, and fined not less than five thousand dollars or not more than ten thousand dollars when death results, and must have his ability to obtain a driver’s license suspended for three years beyond any period of imprisonment.</w:t>
      </w:r>
    </w:p>
    <w:p w:rsidR="001C194E" w:rsidRDefault="001C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194E" w:rsidRDefault="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r>
      <w:r>
        <w:rPr>
          <w:rFonts w:eastAsia="Times New Roman"/>
          <w:color w:val="000000" w:themeColor="text1"/>
          <w:u w:color="000000" w:themeColor="text1"/>
        </w:rPr>
        <w:t>Section 56</w:t>
      </w:r>
      <w:r>
        <w:rPr>
          <w:rFonts w:eastAsia="Times New Roman"/>
          <w:color w:val="000000" w:themeColor="text1"/>
          <w:u w:color="000000" w:themeColor="text1"/>
        </w:rPr>
        <w:noBreakHyphen/>
        <w:t>5</w:t>
      </w:r>
      <w:r>
        <w:rPr>
          <w:rFonts w:eastAsia="Times New Roman"/>
          <w:color w:val="000000" w:themeColor="text1"/>
          <w:u w:color="000000" w:themeColor="text1"/>
        </w:rPr>
        <w:noBreakHyphen/>
        <w:t>3020.</w:t>
      </w:r>
      <w:r>
        <w:rPr>
          <w:rFonts w:eastAsia="Times New Roman"/>
          <w:color w:val="000000" w:themeColor="text1"/>
          <w:u w:color="000000" w:themeColor="text1"/>
        </w:rPr>
        <w:tab/>
        <w:t>(A)</w:t>
      </w:r>
      <w:r>
        <w:rPr>
          <w:rFonts w:eastAsia="Times New Roman"/>
          <w:color w:val="000000" w:themeColor="text1"/>
          <w:u w:color="000000" w:themeColor="text1"/>
        </w:rPr>
        <w:tab/>
        <w:t>For the purposes of this section:</w:t>
      </w:r>
    </w:p>
    <w:p w:rsidR="001C194E" w:rsidRDefault="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r>
      <w:r>
        <w:rPr>
          <w:rFonts w:eastAsia="Times New Roman"/>
          <w:color w:val="000000" w:themeColor="text1"/>
          <w:u w:color="000000" w:themeColor="text1"/>
        </w:rPr>
        <w:tab/>
        <w:t>(1)</w:t>
      </w:r>
      <w:r>
        <w:rPr>
          <w:rFonts w:eastAsia="Times New Roman"/>
          <w:color w:val="000000" w:themeColor="text1"/>
          <w:u w:color="000000" w:themeColor="text1"/>
        </w:rPr>
        <w:tab/>
        <w:t>‘Habitual offender’ has the same meaning as in Section 56</w:t>
      </w:r>
      <w:r>
        <w:rPr>
          <w:rFonts w:eastAsia="Times New Roman"/>
          <w:color w:val="000000" w:themeColor="text1"/>
          <w:u w:color="000000" w:themeColor="text1"/>
        </w:rPr>
        <w:noBreakHyphen/>
        <w:t>1</w:t>
      </w:r>
      <w:r>
        <w:rPr>
          <w:rFonts w:eastAsia="Times New Roman"/>
          <w:color w:val="000000" w:themeColor="text1"/>
          <w:u w:color="000000" w:themeColor="text1"/>
        </w:rPr>
        <w:noBreakHyphen/>
        <w:t>1020.</w:t>
      </w:r>
    </w:p>
    <w:p w:rsidR="001C194E" w:rsidRDefault="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r>
      <w:r>
        <w:rPr>
          <w:rFonts w:eastAsia="Times New Roman"/>
          <w:color w:val="000000" w:themeColor="text1"/>
          <w:szCs w:val="24"/>
          <w:u w:color="000000" w:themeColor="text1"/>
        </w:rPr>
        <w:t>‘Great bodily injury’ means bodily injury, which creates a substantial risk of death or which, causes permanent disfigurement, or protracted loss or impairment of the function of a bodily member or organ.</w:t>
      </w:r>
    </w:p>
    <w:p w:rsidR="001C194E" w:rsidRDefault="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A person is guilty of great bodily injury by vehicle while driving illegally if the person is an habitual offender that, while driving a vehicle, does any act forbidden by law or neglects any duty imposed by law related to driving a vehicle, and the act or neglect proximately causes great bodily injury to another person.</w:t>
      </w:r>
      <w:r>
        <w:rPr>
          <w:rFonts w:eastAsia="Times New Roman"/>
          <w:color w:val="000000" w:themeColor="text1"/>
          <w:szCs w:val="24"/>
          <w:u w:color="000000" w:themeColor="text1"/>
        </w:rPr>
        <w:t xml:space="preserve"> </w:t>
      </w:r>
    </w:p>
    <w:p w:rsidR="001C194E" w:rsidRDefault="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t>A person who is convicted of, pleads guilty to, or pleads nolo contendere to vehicular homicide with great bodily injury is guilty of a felony and must be imprisoned not more than ten years, and fined not more than five thousand dollars when great bodily injury results, and must have his ability to obtain a driver’s license suspended for two years beyond any period of imprisonment.</w:t>
      </w:r>
      <w:r>
        <w:rPr>
          <w:rFonts w:eastAsia="Times New Roman"/>
          <w:color w:val="000000" w:themeColor="text1"/>
          <w:szCs w:val="24"/>
          <w:u w:color="000000" w:themeColor="text1"/>
        </w:rPr>
        <w:t>”</w:t>
      </w:r>
    </w:p>
    <w:p w:rsidR="001C194E" w:rsidRDefault="001C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1C194E" w:rsidRDefault="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1C194E" w:rsidRDefault="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C194E" w:rsidRDefault="001C194E" w:rsidP="004B03CD">
      <w:pPr>
        <w:suppressAutoHyphens/>
        <w:jc w:val="both"/>
        <w:rPr>
          <w:rFonts w:eastAsia="Times New Roman"/>
        </w:rPr>
      </w:pPr>
    </w:p>
    <w:sectPr w:rsidR="001C194E" w:rsidSect="000317A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194E" w:rsidRDefault="000317A1">
      <w:r>
        <w:separator/>
      </w:r>
    </w:p>
  </w:endnote>
  <w:endnote w:type="continuationSeparator" w:id="0">
    <w:p w:rsidR="001C194E" w:rsidRDefault="000317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E66836-09CE-460D-A91C-1C0DE85B2D7B}"/>
    <w:embedBold r:id="rId2" w:fontKey="{6C41E2E0-D232-4672-AD56-EB99E3174962}"/>
    <w:embedItalic r:id="rId3" w:fontKey="{271C56AA-6118-47B5-B293-CC9F7E390F56}"/>
  </w:font>
  <w:font w:name="Calibri">
    <w:panose1 w:val="020F0502020204030204"/>
    <w:charset w:val="00"/>
    <w:family w:val="swiss"/>
    <w:pitch w:val="variable"/>
    <w:sig w:usb0="A00002EF" w:usb1="4000207B" w:usb2="00000000" w:usb3="00000000" w:csb0="0000009F" w:csb1="00000000"/>
    <w:embedRegular r:id="rId4" w:fontKey="{8206BAE4-D64A-414B-8BD1-72D8FDF2EF67}"/>
    <w:embedBold r:id="rId5" w:fontKey="{6B5F2B97-9D0A-4556-B621-82F2C776BC4B}"/>
  </w:font>
  <w:font w:name="Cambria">
    <w:panose1 w:val="02040503050406030204"/>
    <w:charset w:val="00"/>
    <w:family w:val="roman"/>
    <w:pitch w:val="variable"/>
    <w:sig w:usb0="A00002EF" w:usb1="4000004B" w:usb2="00000000" w:usb3="00000000" w:csb0="0000009F" w:csb1="00000000"/>
    <w:embedRegular r:id="rId6" w:fontKey="{AD356125-435C-4449-B551-E77A9CD8EF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94E" w:rsidRDefault="000317A1">
    <w:pPr>
      <w:pStyle w:val="Footer"/>
      <w:tabs>
        <w:tab w:val="clear" w:pos="4680"/>
        <w:tab w:val="clear" w:pos="9360"/>
        <w:tab w:val="center" w:pos="2995"/>
      </w:tabs>
      <w:spacing w:before="120"/>
    </w:pPr>
    <w:r>
      <w:t>[336-</w:t>
    </w:r>
    <w:fldSimple w:instr=" PAGE  \* MERGEFORMAT ">
      <w:r w:rsidR="004B03CD">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7A1" w:rsidRDefault="000317A1">
    <w:pPr>
      <w:pStyle w:val="Footer"/>
      <w:tabs>
        <w:tab w:val="clear" w:pos="4680"/>
        <w:tab w:val="clear" w:pos="9360"/>
        <w:tab w:val="center" w:pos="2995"/>
      </w:tabs>
      <w:spacing w:before="120"/>
    </w:pPr>
    <w:r>
      <w:t>[336]</w:t>
    </w:r>
    <w:r>
      <w:tab/>
    </w:r>
    <w:fldSimple w:instr=" PAGE  \* MERGEFORMAT ">
      <w:r w:rsidR="004B03C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194E" w:rsidRDefault="000317A1">
      <w:r>
        <w:separator/>
      </w:r>
    </w:p>
  </w:footnote>
  <w:footnote w:type="continuationSeparator" w:id="0">
    <w:p w:rsidR="001C194E" w:rsidRDefault="000317A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6ILLE.KMM.LKG"/>
    <w:docVar w:name="CoverAttorneyInitials" w:val="KMM"/>
    <w:docVar w:name="CoverAttorneyLastName" w:val="Moffitt"/>
    <w:docVar w:name="CoverBillType" w:val="b"/>
    <w:docVar w:name="CoverSenator" w:val="LKG"/>
    <w:docVar w:name="dvBillNumber" w:val="336"/>
    <w:docVar w:name="dvBillNumberPrefix" w:val="S. "/>
    <w:docVar w:name="dvOriginalBody" w:val="Senate"/>
    <w:docVar w:name="fulldraftpath" w:val="L:\S-RES\LKG\006ILLE.KMM.LKG.DOCX"/>
    <w:docVar w:name="NameofBody" w:val="S"/>
    <w:docVar w:name="vgroup2" w:val="S-RES"/>
  </w:docVars>
  <w:rsids>
    <w:rsidRoot w:val="001C194E"/>
    <w:rsid w:val="000317A1"/>
    <w:rsid w:val="001C194E"/>
    <w:rsid w:val="001D0143"/>
    <w:rsid w:val="002323E0"/>
    <w:rsid w:val="004B03CD"/>
    <w:rsid w:val="006318BF"/>
    <w:rsid w:val="00A67A40"/>
    <w:rsid w:val="00DF6F48"/>
    <w:rsid w:val="00EF58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194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1C194E"/>
    <w:pPr>
      <w:tabs>
        <w:tab w:val="center" w:pos="4680"/>
        <w:tab w:val="right" w:pos="9360"/>
      </w:tabs>
    </w:pPr>
  </w:style>
  <w:style w:type="character" w:customStyle="1" w:styleId="FooterChar">
    <w:name w:val="Footer Char"/>
    <w:basedOn w:val="DefaultParagraphFont"/>
    <w:link w:val="Footer"/>
    <w:uiPriority w:val="99"/>
    <w:semiHidden/>
    <w:rsid w:val="001C194E"/>
  </w:style>
  <w:style w:type="character" w:styleId="PageNumber">
    <w:name w:val="page number"/>
    <w:basedOn w:val="DefaultParagraphFont"/>
    <w:uiPriority w:val="99"/>
    <w:semiHidden/>
    <w:unhideWhenUsed/>
    <w:rsid w:val="001C194E"/>
  </w:style>
  <w:style w:type="character" w:styleId="LineNumber">
    <w:name w:val="line number"/>
    <w:basedOn w:val="DefaultParagraphFont"/>
    <w:uiPriority w:val="99"/>
    <w:semiHidden/>
    <w:unhideWhenUsed/>
    <w:rsid w:val="001C194E"/>
  </w:style>
  <w:style w:type="paragraph" w:styleId="Header">
    <w:name w:val="header"/>
    <w:basedOn w:val="Normal"/>
    <w:link w:val="HeaderChar"/>
    <w:unhideWhenUsed/>
    <w:rsid w:val="001C194E"/>
    <w:pPr>
      <w:tabs>
        <w:tab w:val="center" w:pos="4680"/>
        <w:tab w:val="right" w:pos="9360"/>
      </w:tabs>
    </w:pPr>
  </w:style>
  <w:style w:type="character" w:customStyle="1" w:styleId="HeaderChar">
    <w:name w:val="Header Char"/>
    <w:basedOn w:val="DefaultParagraphFont"/>
    <w:link w:val="Header"/>
    <w:rsid w:val="001C194E"/>
  </w:style>
  <w:style w:type="paragraph" w:customStyle="1" w:styleId="BillDots">
    <w:name w:val="BillDots"/>
    <w:basedOn w:val="Normal"/>
    <w:qFormat/>
    <w:rsid w:val="001C194E"/>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1C194E"/>
    <w:pPr>
      <w:tabs>
        <w:tab w:val="right" w:pos="5904"/>
      </w:tabs>
    </w:pPr>
  </w:style>
  <w:style w:type="character" w:styleId="FollowedHyperlink">
    <w:name w:val="FollowedHyperlink"/>
    <w:basedOn w:val="DefaultParagraphFont"/>
    <w:uiPriority w:val="99"/>
    <w:semiHidden/>
    <w:unhideWhenUsed/>
    <w:rsid w:val="00EF58C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977</Words>
  <Characters>4861</Characters>
  <Application>Microsoft Office Word</Application>
  <DocSecurity>0</DocSecurity>
  <Lines>151</Lines>
  <Paragraphs>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MiriamCook</cp:lastModifiedBy>
  <cp:revision>2</cp:revision>
  <cp:lastPrinted>2009-01-27T17:23:00Z</cp:lastPrinted>
  <dcterms:created xsi:type="dcterms:W3CDTF">2010-03-18T00:08:00Z</dcterms:created>
  <dcterms:modified xsi:type="dcterms:W3CDTF">2010-03-18T00:08:00Z</dcterms:modified>
</cp:coreProperties>
</file>