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FAE" w:rsidRDefault="00786FAE">
      <w:pPr>
        <w:pStyle w:val="BillDots"/>
      </w:pPr>
      <w:r>
        <w:rPr>
          <w:strike/>
        </w:rPr>
        <w:t>Indicates Matter Stricken</w:t>
      </w:r>
    </w:p>
    <w:p w:rsidR="00786FAE" w:rsidRPr="00786FAE" w:rsidRDefault="00786FAE">
      <w:pPr>
        <w:pStyle w:val="BillDots"/>
      </w:pPr>
      <w:r>
        <w:rPr>
          <w:u w:val="single"/>
        </w:rPr>
        <w:t>Indicates New Matter</w:t>
      </w:r>
    </w:p>
    <w:p w:rsidR="00786FAE" w:rsidRDefault="00786FAE">
      <w:pPr>
        <w:pStyle w:val="BillDots"/>
      </w:pPr>
    </w:p>
    <w:p w:rsidR="00324C26" w:rsidRDefault="00324C26" w:rsidP="00786FAE">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324C26" w:rsidRDefault="00324C26" w:rsidP="00786FAE">
      <w:pPr>
        <w:pStyle w:val="BillDots"/>
        <w:tabs>
          <w:tab w:val="clear" w:pos="216"/>
          <w:tab w:val="clear" w:pos="432"/>
          <w:tab w:val="clear" w:pos="648"/>
          <w:tab w:val="clear" w:pos="864"/>
          <w:tab w:val="clear" w:pos="1080"/>
          <w:tab w:val="clear" w:pos="1296"/>
          <w:tab w:val="clear" w:pos="5904"/>
          <w:tab w:val="right" w:pos="5933"/>
        </w:tabs>
      </w:pPr>
      <w:r>
        <w:t>May 27, 2010</w:t>
      </w:r>
    </w:p>
    <w:p w:rsidR="00324C26" w:rsidRDefault="00324C26" w:rsidP="00786FAE">
      <w:pPr>
        <w:pStyle w:val="BillDots"/>
        <w:tabs>
          <w:tab w:val="clear" w:pos="216"/>
          <w:tab w:val="clear" w:pos="432"/>
          <w:tab w:val="clear" w:pos="648"/>
          <w:tab w:val="clear" w:pos="864"/>
          <w:tab w:val="clear" w:pos="1080"/>
          <w:tab w:val="clear" w:pos="1296"/>
          <w:tab w:val="clear" w:pos="5904"/>
          <w:tab w:val="right" w:pos="5933"/>
        </w:tabs>
      </w:pPr>
    </w:p>
    <w:p w:rsidR="00786FAE" w:rsidRPr="00786FAE" w:rsidRDefault="00786FAE" w:rsidP="00786FAE">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786FAE" w:rsidRDefault="00786FAE">
      <w:pPr>
        <w:pStyle w:val="BillDots"/>
      </w:pPr>
    </w:p>
    <w:p w:rsidR="00786FAE" w:rsidRDefault="00786FAE" w:rsidP="00786FAE">
      <w:pPr>
        <w:pStyle w:val="BillDots"/>
        <w:jc w:val="center"/>
      </w:pPr>
      <w:r>
        <w:t>Introduced by Senators Cleary, Peeler and Elliott</w:t>
      </w:r>
    </w:p>
    <w:p w:rsidR="00786FAE" w:rsidRDefault="00786FAE">
      <w:pPr>
        <w:pStyle w:val="BillDots"/>
      </w:pPr>
    </w:p>
    <w:p w:rsidR="00786FAE" w:rsidRDefault="00786FAE">
      <w:pPr>
        <w:pStyle w:val="BillDots"/>
      </w:pPr>
      <w:r>
        <w:t>S. Printed 5/</w:t>
      </w:r>
      <w:r w:rsidR="00324C26">
        <w:t>27</w:t>
      </w:r>
      <w:r>
        <w:t>/10--</w:t>
      </w:r>
      <w:r w:rsidR="00324C26">
        <w:t>S</w:t>
      </w:r>
      <w:r>
        <w:t>.</w:t>
      </w:r>
    </w:p>
    <w:p w:rsidR="00786FAE" w:rsidRDefault="00786FAE">
      <w:pPr>
        <w:pStyle w:val="BillDots"/>
      </w:pPr>
      <w:r>
        <w:t xml:space="preserve">Read the first time </w:t>
      </w:r>
      <w:r w:rsidR="00324C26">
        <w:t>January 28</w:t>
      </w:r>
      <w:r>
        <w:t>, 2009.</w:t>
      </w:r>
    </w:p>
    <w:p w:rsidR="00786FAE" w:rsidRPr="00786FAE" w:rsidRDefault="00786FAE" w:rsidP="00786FAE">
      <w:pPr>
        <w:pStyle w:val="BillDots"/>
        <w:jc w:val="center"/>
      </w:pPr>
      <w:r>
        <w:rPr>
          <w:u w:val="single"/>
        </w:rPr>
        <w:t>            </w:t>
      </w:r>
    </w:p>
    <w:p w:rsidR="00786FAE" w:rsidRDefault="00786FAE">
      <w:pPr>
        <w:pStyle w:val="BillDots"/>
      </w:pPr>
    </w:p>
    <w:p w:rsidR="00466ED7" w:rsidRDefault="00466ED7">
      <w:pPr>
        <w:pStyle w:val="BillDots"/>
        <w:sectPr w:rsidR="00466ED7"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F16117" w:rsidRDefault="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17" w:rsidRPr="00186E64" w:rsidRDefault="007B0E99"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00F16117">
        <w:t>“(E)(1)</w:t>
      </w:r>
      <w:r w:rsidR="00F16117">
        <w:tab/>
      </w:r>
      <w:r w:rsidR="00F16117" w:rsidRPr="00186E64">
        <w:rPr>
          <w:szCs w:val="24"/>
        </w:rPr>
        <w:t xml:space="preserve">Notice of </w:t>
      </w:r>
      <w:r w:rsidR="00F16117" w:rsidRPr="00186E64">
        <w:rPr>
          <w:strike/>
          <w:szCs w:val="24"/>
        </w:rPr>
        <w:t>the</w:t>
      </w:r>
      <w:r w:rsidR="00F16117" w:rsidRPr="00186E64">
        <w:rPr>
          <w:szCs w:val="24"/>
        </w:rPr>
        <w:t xml:space="preserve"> </w:t>
      </w:r>
      <w:r w:rsidR="00F16117" w:rsidRPr="00186E64">
        <w:rPr>
          <w:szCs w:val="24"/>
          <w:u w:val="single"/>
        </w:rPr>
        <w:t>a</w:t>
      </w:r>
      <w:r w:rsidR="00F16117" w:rsidRPr="00186E64">
        <w:rPr>
          <w:szCs w:val="24"/>
        </w:rPr>
        <w:t xml:space="preserve"> department decision must be sent </w:t>
      </w:r>
      <w:r w:rsidR="00F16117" w:rsidRPr="00186E64">
        <w:rPr>
          <w:szCs w:val="24"/>
          <w:u w:val="single"/>
        </w:rPr>
        <w:t>by certified mail, returned receipt requested</w:t>
      </w:r>
      <w:r w:rsidR="00F16117" w:rsidRPr="00186E64">
        <w:rPr>
          <w:szCs w:val="24"/>
        </w:rPr>
        <w:t xml:space="preserve"> to the applicant, permittee, licensee, and affected persons who have </w:t>
      </w:r>
      <w:r w:rsidR="00F16117" w:rsidRPr="00186E64">
        <w:rPr>
          <w:strike/>
          <w:szCs w:val="24"/>
        </w:rPr>
        <w:t>asked</w:t>
      </w:r>
      <w:r w:rsidR="00F16117" w:rsidRPr="00186E64">
        <w:rPr>
          <w:szCs w:val="24"/>
        </w:rPr>
        <w:t xml:space="preserve"> </w:t>
      </w:r>
      <w:r w:rsidR="00F16117" w:rsidRPr="00186E64">
        <w:rPr>
          <w:szCs w:val="24"/>
          <w:u w:val="single"/>
        </w:rPr>
        <w:t>requested in writing</w:t>
      </w:r>
      <w:r w:rsidR="00F16117" w:rsidRPr="00186E64">
        <w:rPr>
          <w:szCs w:val="24"/>
        </w:rPr>
        <w:t xml:space="preserve"> to be notified </w:t>
      </w:r>
      <w:r w:rsidR="00F16117" w:rsidRPr="00186E64">
        <w:rPr>
          <w:strike/>
          <w:szCs w:val="24"/>
        </w:rPr>
        <w:t>by certified mail, return receipt requested</w:t>
      </w:r>
      <w:r w:rsidR="00F16117" w:rsidRPr="00186E64">
        <w:rPr>
          <w:szCs w:val="24"/>
        </w:rPr>
        <w:t xml:space="preserve">.  </w:t>
      </w:r>
      <w:r w:rsidR="00F16117" w:rsidRPr="00186E64">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(2)</w:t>
      </w:r>
      <w:r w:rsidRPr="00186E64">
        <w:rPr>
          <w:szCs w:val="24"/>
        </w:rPr>
        <w:tab/>
        <w:t xml:space="preserve">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fifteen </w:t>
      </w:r>
      <w:r w:rsidRPr="00186E64">
        <w:rPr>
          <w:szCs w:val="24"/>
          <w:u w:val="single"/>
        </w:rPr>
        <w:t>calendar</w:t>
      </w:r>
      <w:r w:rsidRPr="00186E64">
        <w:rPr>
          <w:szCs w:val="24"/>
        </w:rPr>
        <w:t xml:space="preserve"> days after notice of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has been mailed to the applicant, unless a written request for final review </w:t>
      </w:r>
      <w:r w:rsidRPr="00186E64">
        <w:rPr>
          <w:szCs w:val="24"/>
          <w:u w:val="single"/>
        </w:rPr>
        <w:t>accompanied by a filing fee</w:t>
      </w:r>
      <w:r w:rsidRPr="00186E64">
        <w:rPr>
          <w:szCs w:val="24"/>
        </w:rPr>
        <w:t xml:space="preserve"> is filed with the </w:t>
      </w:r>
      <w:r w:rsidRPr="00186E64">
        <w:rPr>
          <w:szCs w:val="24"/>
        </w:rPr>
        <w:lastRenderedPageBreak/>
        <w:t>department by the applicant, permittee, licensee, or affected person.</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napToGrid w:val="0"/>
          <w:u w:val="single"/>
        </w:rPr>
        <w:t>(3)</w:t>
      </w:r>
      <w:r w:rsidRPr="00186E64">
        <w:rPr>
          <w:snapToGrid w:val="0"/>
        </w:rPr>
        <w:tab/>
      </w:r>
      <w:r w:rsidRPr="00186E64">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t>(F)</w:t>
      </w:r>
      <w:r w:rsidRPr="00186E64">
        <w:rPr>
          <w:szCs w:val="24"/>
        </w:rPr>
        <w:tab/>
        <w:t xml:space="preserve">No later than sixty </w:t>
      </w:r>
      <w:r w:rsidRPr="00186E64">
        <w:rPr>
          <w:szCs w:val="24"/>
          <w:u w:val="single"/>
        </w:rPr>
        <w:t>calendar</w:t>
      </w:r>
      <w:r w:rsidRPr="00186E64">
        <w:rPr>
          <w:szCs w:val="24"/>
        </w:rPr>
        <w:t xml:space="preserve"> days after the date of receipt of a request for final review, a final review conference must be conducted by the board, its designee, or a committee of three members of the board appointed by the chair.  If </w:t>
      </w:r>
      <w:r w:rsidRPr="00186E64">
        <w:rPr>
          <w:szCs w:val="24"/>
          <w:u w:val="single"/>
        </w:rPr>
        <w:t>the board declines in writing to schedule a final review conference or if</w:t>
      </w:r>
      <w:r w:rsidRPr="00186E64">
        <w:rPr>
          <w:szCs w:val="24"/>
        </w:rPr>
        <w:t xml:space="preserve"> a final review conference is not conducted within sixty </w:t>
      </w:r>
      <w:r w:rsidRPr="00186E64">
        <w:rPr>
          <w:szCs w:val="24"/>
          <w:u w:val="single"/>
        </w:rPr>
        <w:t>calendar</w:t>
      </w:r>
      <w:r w:rsidRPr="00186E64">
        <w:rPr>
          <w:szCs w:val="24"/>
        </w:rPr>
        <w:t xml:space="preserve"> days,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and an applicant, permittee, licensee, or affected person </w:t>
      </w:r>
      <w:r w:rsidRPr="00186E64">
        <w:rPr>
          <w:strike/>
          <w:szCs w:val="24"/>
        </w:rPr>
        <w:t>may request</w:t>
      </w:r>
      <w:r w:rsidRPr="00186E64">
        <w:rPr>
          <w:szCs w:val="24"/>
        </w:rPr>
        <w:t xml:space="preserve"> </w:t>
      </w:r>
      <w:r w:rsidRPr="00186E64">
        <w:rPr>
          <w:szCs w:val="24"/>
          <w:u w:val="single"/>
        </w:rPr>
        <w:t>requests pursuant to subsection (G)</w:t>
      </w:r>
      <w:r w:rsidRPr="00186E64">
        <w:rPr>
          <w:szCs w:val="24"/>
        </w:rPr>
        <w:t xml:space="preserve"> a contested case hearing before the Administrative Law Court</w:t>
      </w:r>
      <w:r w:rsidRPr="00186E64">
        <w:rPr>
          <w:strike/>
          <w:szCs w:val="24"/>
        </w:rPr>
        <w:t>, in accordance with the Administrative Procedures Act, within thirty days after the deadline for the final review conference</w:t>
      </w:r>
      <w:r w:rsidRPr="00186E64">
        <w:rPr>
          <w:szCs w:val="24"/>
        </w:rPr>
        <w:t xml:space="preserve">. The department shall set the place, date, and time for the conference; give the applicant and affected persons at least ten </w:t>
      </w:r>
      <w:r w:rsidRPr="00186E64">
        <w:rPr>
          <w:szCs w:val="24"/>
          <w:u w:val="single"/>
        </w:rPr>
        <w:t>calendar</w:t>
      </w:r>
      <w:r w:rsidRPr="00186E64">
        <w:rPr>
          <w:szCs w:val="24"/>
        </w:rPr>
        <w:t xml:space="preserve"> days’ written notice of the conference; and advise the applicant that evidence may be presented at the conference.  The final review conference must be held as follows: </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t>(1)</w:t>
      </w:r>
      <w:r w:rsidRPr="00186E64">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must explain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the materials relied upon in the administrative record to support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applicant or affected party shall state the reasons for protesting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may provide evidence to support amending, modifying, or rescinding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may rebut information and arguments presented by the applicant or affected party and the applicant or affected party may rebut information and arguments presented by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Any final review conference officer may request additional information and may question the applicant or affected party,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and anyone else providing information at the conference. </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lastRenderedPageBreak/>
        <w:tab/>
      </w:r>
      <w:r w:rsidRPr="00186E64">
        <w:rPr>
          <w:szCs w:val="24"/>
        </w:rPr>
        <w:tab/>
        <w:t>(2)</w:t>
      </w:r>
      <w:r w:rsidRPr="00186E64">
        <w:rPr>
          <w:szCs w:val="24"/>
        </w:rPr>
        <w:tab/>
        <w:t xml:space="preserve">After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or it may be reserved for consideration.  The written decision m</w:t>
      </w:r>
      <w:r>
        <w:rPr>
          <w:szCs w:val="24"/>
        </w:rPr>
        <w:t>ust explain the basi</w:t>
      </w:r>
      <w:r w:rsidRPr="00186E64">
        <w:rPr>
          <w:szCs w:val="24"/>
        </w:rPr>
        <w:t xml:space="preserve">s for the decision and inform the parties of their right to request a contested case hearing before the Administrative Law Court.  In either event, the written decision must be mailed to the parties no later than thirty </w:t>
      </w:r>
      <w:r w:rsidRPr="00186E64">
        <w:rPr>
          <w:szCs w:val="24"/>
          <w:u w:val="single"/>
        </w:rPr>
        <w:t>calendar</w:t>
      </w:r>
      <w:r w:rsidRPr="00186E64">
        <w:rPr>
          <w:szCs w:val="24"/>
        </w:rPr>
        <w:t xml:space="preserve"> days after the date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Within thirty </w:t>
      </w:r>
      <w:r w:rsidRPr="00186E64">
        <w:rPr>
          <w:szCs w:val="24"/>
          <w:u w:val="single"/>
        </w:rPr>
        <w:t>calendar</w:t>
      </w:r>
      <w:r w:rsidRPr="00186E64">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186E64">
        <w:rPr>
          <w:szCs w:val="24"/>
        </w:rPr>
        <w:noBreakHyphen/>
        <w:t>23</w:t>
      </w:r>
      <w:r w:rsidRPr="00186E64">
        <w:rPr>
          <w:szCs w:val="24"/>
        </w:rPr>
        <w:noBreakHyphen/>
        <w:t>330 regarding the department’s specialized knowledge.</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t>(3)</w:t>
      </w:r>
      <w:r w:rsidRPr="00186E64">
        <w:rPr>
          <w:szCs w:val="24"/>
        </w:rPr>
        <w:tab/>
        <w:t xml:space="preserve">Prior to the initiation of the final </w:t>
      </w:r>
      <w:r w:rsidRPr="00186E64">
        <w:rPr>
          <w:szCs w:val="24"/>
          <w:u w:val="single"/>
        </w:rPr>
        <w:t>review</w:t>
      </w:r>
      <w:r w:rsidRPr="00186E64">
        <w:rPr>
          <w:szCs w:val="24"/>
        </w:rPr>
        <w:t xml:space="preserve"> conference, an applicant, permittee, licensee, or affected person must be notified of their right to request a transcript of the proceedings of the final </w:t>
      </w:r>
      <w:r w:rsidRPr="00186E64">
        <w:rPr>
          <w:szCs w:val="24"/>
          <w:u w:val="single"/>
        </w:rPr>
        <w:t>review</w:t>
      </w:r>
      <w:r w:rsidRPr="00186E64">
        <w:rPr>
          <w:szCs w:val="24"/>
        </w:rPr>
        <w:t xml:space="preserve"> conference.  If a transcript is requested, the applicant, permittee, licensee, or affected person making the request </w:t>
      </w:r>
      <w:r w:rsidRPr="00186E64">
        <w:rPr>
          <w:strike/>
          <w:szCs w:val="24"/>
        </w:rPr>
        <w:t>must be</w:t>
      </w:r>
      <w:r w:rsidRPr="00186E64">
        <w:rPr>
          <w:szCs w:val="24"/>
        </w:rPr>
        <w:t xml:space="preserve"> </w:t>
      </w:r>
      <w:r w:rsidRPr="00186E64">
        <w:rPr>
          <w:szCs w:val="24"/>
          <w:u w:val="single"/>
        </w:rPr>
        <w:t>is</w:t>
      </w:r>
      <w:r w:rsidRPr="00186E64">
        <w:rPr>
          <w:szCs w:val="24"/>
        </w:rPr>
        <w:t xml:space="preserve"> responsible for all costs.</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t>(G)</w:t>
      </w:r>
      <w:r w:rsidRPr="00186E64">
        <w:rPr>
          <w:szCs w:val="24"/>
        </w:rPr>
        <w:tab/>
      </w:r>
      <w:r w:rsidRPr="00186E64">
        <w:rPr>
          <w:szCs w:val="24"/>
          <w:u w:val="single"/>
        </w:rPr>
        <w:t>An applicant, permittee, licensee, or affected person may file a request with the Administrative Law Court for a contested case hearing within thirty calendar days after:</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(1)</w:t>
      </w:r>
      <w:r w:rsidRPr="00186E64">
        <w:rPr>
          <w:szCs w:val="24"/>
        </w:rPr>
        <w:tab/>
      </w:r>
      <w:r w:rsidRPr="00186E64">
        <w:rPr>
          <w:szCs w:val="24"/>
          <w:u w:val="single"/>
        </w:rPr>
        <w:t>notice is mailed to the applicant, permittee, licensee, and affected persons that the board declined to hold a final review conference; or</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(2)</w:t>
      </w:r>
      <w:r w:rsidRPr="00186E64">
        <w:rPr>
          <w:szCs w:val="24"/>
        </w:rPr>
        <w:tab/>
      </w:r>
      <w:r w:rsidRPr="00186E64">
        <w:rPr>
          <w:szCs w:val="24"/>
          <w:u w:val="single"/>
        </w:rPr>
        <w:t>the sixty calendar day deadline to hold the final review conference lapses and no conference has been held;</w:t>
      </w:r>
      <w:r w:rsidRPr="00186E64">
        <w:rPr>
          <w:szCs w:val="24"/>
        </w:rPr>
        <w:t xml:space="preserve"> </w:t>
      </w:r>
      <w:r w:rsidRPr="00186E64">
        <w:rPr>
          <w:szCs w:val="24"/>
          <w:u w:val="single"/>
        </w:rPr>
        <w:t>or</w:t>
      </w:r>
    </w:p>
    <w:p w:rsidR="00BB3640"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(3)</w:t>
      </w:r>
      <w:r w:rsidRPr="00186E64">
        <w:rPr>
          <w:szCs w:val="24"/>
        </w:rPr>
        <w:tab/>
      </w:r>
      <w:r w:rsidRPr="00186E64">
        <w:rPr>
          <w:szCs w:val="24"/>
          <w:u w:val="single"/>
        </w:rPr>
        <w:t>the final agency decision resulting from the final review conference is received by the parties</w:t>
      </w:r>
      <w:r w:rsidRPr="00186E64">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 xml:space="preserve">If any deadline provided for in this section falls on a Saturday, Sunday, or state </w:t>
      </w:r>
      <w:r>
        <w:rPr>
          <w:szCs w:val="24"/>
          <w:u w:val="single"/>
        </w:rPr>
        <w:lastRenderedPageBreak/>
        <w:t>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00914B50" w:rsidRPr="00B142C1">
        <w:rPr>
          <w:strike/>
        </w:rPr>
        <w:t>methadone treatment facilities, t</w:t>
      </w:r>
      <w:r w:rsidR="00914B50">
        <w:rPr>
          <w:strike/>
        </w:rPr>
        <w:t>uberculosis hospitals,</w:t>
      </w:r>
      <w:r w:rsidR="00914B50">
        <w:t xml:space="preserve"> nursing </w:t>
      </w:r>
      <w:r>
        <w:t xml:space="preserve">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sidR="00F16117" w:rsidRPr="00186E64">
        <w:rPr>
          <w:u w:val="single"/>
        </w:rPr>
        <w:t>intermediate care facilities for the mentally retarded,</w:t>
      </w:r>
      <w:r>
        <w:t xml:space="preserve">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 xml:space="preserve">functional and technological capabilities are identical to the equipment to be replaced; and the replacement equipment is to be used for the same or similar diagnostic, </w:t>
      </w:r>
      <w:r>
        <w:rPr>
          <w:u w:val="single"/>
        </w:rPr>
        <w:lastRenderedPageBreak/>
        <w:t>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w:t>
      </w:r>
      <w:r>
        <w:lastRenderedPageBreak/>
        <w:t xml:space="preserve">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(4)</w:t>
      </w:r>
      <w:r w:rsidR="00914B50">
        <w:rPr>
          <w:szCs w:val="24"/>
        </w:rPr>
        <w:tab/>
        <w:t xml:space="preserve">a capital expenditure by or on behalf of a </w:t>
      </w:r>
      <w:r w:rsidR="00914B50" w:rsidRPr="00B142C1">
        <w:rPr>
          <w:szCs w:val="24"/>
        </w:rPr>
        <w:t>health care facility</w:t>
      </w:r>
      <w:r w:rsidR="00914B50">
        <w:rPr>
          <w:szCs w:val="24"/>
        </w:rPr>
        <w:t xml:space="preserve"> which is associated with the addition or substantial expansion of a health service for which specific standards or criteria are prescribed in the </w:t>
      </w:r>
      <w:r w:rsidR="00914B50">
        <w:rPr>
          <w:strike/>
          <w:szCs w:val="24"/>
        </w:rPr>
        <w:t>State</w:t>
      </w:r>
      <w:r w:rsidR="00914B50">
        <w:rPr>
          <w:szCs w:val="24"/>
        </w:rPr>
        <w:t xml:space="preserve"> </w:t>
      </w:r>
      <w:r w:rsidR="00914B50">
        <w:rPr>
          <w:szCs w:val="24"/>
          <w:u w:val="single"/>
        </w:rPr>
        <w:t>South Carolina</w:t>
      </w:r>
      <w:r w:rsidR="00914B50">
        <w:rPr>
          <w:szCs w:val="24"/>
        </w:rPr>
        <w:t xml:space="preserve"> Health Plan;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sidRPr="00B142C1">
        <w:rPr>
          <w:szCs w:val="24"/>
        </w:rPr>
        <w:t>or on behalf of a health care facility</w:t>
      </w:r>
      <w:r>
        <w:rPr>
          <w:szCs w:val="24"/>
        </w:rPr>
        <w:t xml:space="preserve"> which has not been offered by </w:t>
      </w:r>
      <w:r w:rsidRPr="00B142C1">
        <w:rPr>
          <w:szCs w:val="24"/>
        </w:rPr>
        <w:t>the facility</w:t>
      </w:r>
      <w:r>
        <w:rPr>
          <w:szCs w:val="24"/>
        </w:rPr>
        <w:t xml:space="preserve"> in the preceding twelve months </w:t>
      </w:r>
      <w:r>
        <w:rPr>
          <w:strike/>
          <w:szCs w:val="24"/>
        </w:rPr>
        <w:t xml:space="preserve">and which has an annual operating cost in excess of an amount to be prescribed by </w:t>
      </w:r>
      <w:r w:rsidR="007B0E99">
        <w:rPr>
          <w:strike/>
          <w:szCs w:val="24"/>
        </w:rPr>
        <w:t xml:space="preserve"> regulation</w:t>
      </w:r>
      <w:r w:rsidR="007B0E99">
        <w:rPr>
          <w:szCs w:val="24"/>
        </w:rPr>
        <w:t xml:space="preserve"> and for which specific standards or criteria are prescribed in the </w:t>
      </w:r>
      <w:r w:rsidR="007B0E99">
        <w:rPr>
          <w:strike/>
          <w:szCs w:val="24"/>
        </w:rPr>
        <w:t>State</w:t>
      </w:r>
      <w:r w:rsidR="007B0E99">
        <w:rPr>
          <w:szCs w:val="24"/>
        </w:rPr>
        <w:t xml:space="preserve"> </w:t>
      </w:r>
      <w:r w:rsidR="007B0E99">
        <w:rPr>
          <w:szCs w:val="24"/>
          <w:u w:val="single"/>
        </w:rPr>
        <w:t>South Carolina</w:t>
      </w:r>
      <w:r w:rsidR="007B0E99">
        <w:rPr>
          <w:szCs w:val="24"/>
        </w:rPr>
        <w:t xml:space="preserve"> Health Plan; </w:t>
      </w:r>
    </w:p>
    <w:p w:rsidR="00BB3640" w:rsidRDefault="0022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sidR="009441A8">
        <w:rPr>
          <w:snapToGrid w:val="0"/>
        </w:rPr>
        <w:t>(6)</w:t>
      </w:r>
      <w:r w:rsidR="009441A8">
        <w:rPr>
          <w:snapToGrid w:val="0"/>
        </w:rPr>
        <w:tab/>
        <w:t>the acquisition of medical equipment which is to be used for diagnosis or treatment if the total project cost is in excess of that prescribed by regulation;</w:t>
      </w:r>
      <w:r w:rsidR="009441A8">
        <w:rPr>
          <w:snapToGrid w:val="0"/>
        </w:rPr>
        <w:tab/>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the acquisition or change in ownership or in controlling interest of a health care facility or entity owning a health care facility directly or indirectly by purchase, lease, gift, donation, sale </w:t>
      </w:r>
      <w:r>
        <w:rPr>
          <w:strike/>
          <w:szCs w:val="24"/>
        </w:rPr>
        <w:lastRenderedPageBreak/>
        <w:t>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(2)</w:t>
      </w:r>
      <w:r w:rsidR="00914B50">
        <w:rPr>
          <w:szCs w:val="24"/>
        </w:rPr>
        <w:tab/>
      </w:r>
      <w:r w:rsidR="00914B50" w:rsidRPr="00B142C1">
        <w:rPr>
          <w:szCs w:val="24"/>
        </w:rPr>
        <w:t>the offices of a licensed private practitioner whether for individual or group practice except as provided for in Section 44</w:t>
      </w:r>
      <w:r w:rsidR="00914B50" w:rsidRPr="00B142C1">
        <w:rPr>
          <w:szCs w:val="24"/>
        </w:rPr>
        <w:noBreakHyphen/>
        <w:t>7</w:t>
      </w:r>
      <w:r w:rsidR="00914B50" w:rsidRPr="00B142C1">
        <w:rPr>
          <w:szCs w:val="24"/>
        </w:rPr>
        <w:noBreakHyphen/>
        <w:t>160(1) and (6);</w:t>
      </w:r>
      <w:r w:rsidR="00914B50">
        <w:rPr>
          <w:szCs w:val="24"/>
        </w:rPr>
        <w:t xml:space="preserve">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 xml:space="preserve">the replacement of like equipment for which a </w:t>
      </w:r>
      <w:r w:rsidR="00D947A6">
        <w:rPr>
          <w:szCs w:val="24"/>
          <w:u w:val="single"/>
        </w:rPr>
        <w:t>C</w:t>
      </w:r>
      <w:r>
        <w:rPr>
          <w:szCs w:val="24"/>
          <w:u w:val="single"/>
        </w:rPr>
        <w:t xml:space="preserve">ertificate of </w:t>
      </w:r>
      <w:r w:rsidR="00D947A6">
        <w:rPr>
          <w:szCs w:val="24"/>
          <w:u w:val="single"/>
        </w:rPr>
        <w:t>N</w:t>
      </w:r>
      <w:r>
        <w:rPr>
          <w:szCs w:val="24"/>
          <w:u w:val="single"/>
        </w:rPr>
        <w:t>eed has been issued which does not constitute a material change in service or a new service</w:t>
      </w:r>
      <w:r>
        <w:rPr>
          <w:strike/>
          <w:szCs w:val="24"/>
        </w:rPr>
        <w:t xml:space="preserve">the acquisition by a health care facility of medical </w:t>
      </w:r>
      <w:r w:rsidR="007B0E99">
        <w:rPr>
          <w:strike/>
          <w:szCs w:val="24"/>
        </w:rPr>
        <w:t xml:space="preserve">equipment to be used solely for research, the </w:t>
      </w:r>
      <w:r w:rsidR="007B0E99">
        <w:rPr>
          <w:strike/>
          <w:szCs w:val="24"/>
        </w:rPr>
        <w:lastRenderedPageBreak/>
        <w:t xml:space="preserve">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sidR="009441A8">
        <w:rPr>
          <w:szCs w:val="24"/>
        </w:rPr>
        <w:t>“Section 44</w:t>
      </w:r>
      <w:r w:rsidR="009441A8">
        <w:rPr>
          <w:szCs w:val="24"/>
        </w:rPr>
        <w:noBreakHyphen/>
        <w:t>7</w:t>
      </w:r>
      <w:r w:rsidR="009441A8">
        <w:rPr>
          <w:szCs w:val="24"/>
        </w:rPr>
        <w:noBreakHyphen/>
        <w:t>180.</w:t>
      </w:r>
      <w:r w:rsidR="009441A8">
        <w:rPr>
          <w:szCs w:val="24"/>
        </w:rPr>
        <w:tab/>
        <w:t xml:space="preserve"> (A)</w:t>
      </w:r>
      <w:r w:rsidR="009441A8">
        <w:rPr>
          <w:szCs w:val="24"/>
        </w:rPr>
        <w:tab/>
      </w:r>
      <w:r w:rsidR="009441A8">
        <w:t xml:space="preserve">There is created a health planning committee comprised of fourteen members.  The Governor shall appoint twelve members, </w:t>
      </w:r>
      <w:r w:rsidR="009441A8">
        <w:rPr>
          <w:u w:val="single"/>
        </w:rPr>
        <w:t>which must include</w:t>
      </w:r>
      <w:r w:rsidR="009441A8">
        <w:t xml:space="preserve"> at least one member from each congressional district.  </w:t>
      </w:r>
      <w:r w:rsidR="009441A8">
        <w:rPr>
          <w:u w:val="single"/>
        </w:rPr>
        <w:t>In addition,</w:t>
      </w:r>
      <w:r w:rsidR="009441A8">
        <w:t xml:space="preserve"> each of the following groups must be </w:t>
      </w:r>
      <w:r w:rsidR="009441A8">
        <w:rPr>
          <w:strike/>
        </w:rPr>
        <w:t>equally</w:t>
      </w:r>
      <w:r w:rsidR="009441A8">
        <w:t xml:space="preserve"> represented among the Governor’s appointees:  health care consumers, health care financiers </w:t>
      </w:r>
      <w:r w:rsidR="009441A8">
        <w:rPr>
          <w:strike/>
        </w:rPr>
        <w:t>to include</w:t>
      </w:r>
      <w:r w:rsidR="009441A8">
        <w:rPr>
          <w:u w:val="single"/>
        </w:rPr>
        <w:t>, including</w:t>
      </w:r>
      <w:r w:rsidR="009441A8">
        <w:t xml:space="preserve"> </w:t>
      </w:r>
      <w:r w:rsidR="00914B50">
        <w:rPr>
          <w:szCs w:val="24"/>
        </w:rPr>
        <w:t>business and insurance, and health care providers</w:t>
      </w:r>
      <w:r w:rsidR="00914B50">
        <w:rPr>
          <w:szCs w:val="24"/>
          <w:u w:val="single"/>
        </w:rPr>
        <w:t>, including an administrator of a licensed for-profit nursing home</w:t>
      </w:r>
      <w:r w:rsidR="00914B50">
        <w:rPr>
          <w:szCs w:val="24"/>
        </w:rPr>
        <w:t>.  The chairman</w:t>
      </w:r>
      <w:r w:rsidR="00914B50">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w:t>
      </w:r>
      <w:r>
        <w:rPr>
          <w:szCs w:val="24"/>
        </w:rPr>
        <w:lastRenderedPageBreak/>
        <w:t xml:space="preserve">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 xml:space="preserve">to </w:t>
      </w:r>
      <w:r>
        <w:rPr>
          <w:strike/>
        </w:rPr>
        <w:lastRenderedPageBreak/>
        <w:t>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 xml:space="preserve">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w:t>
      </w:r>
      <w:r>
        <w:rPr>
          <w:strike/>
          <w:szCs w:val="24"/>
        </w:rPr>
        <w:lastRenderedPageBreak/>
        <w:t>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 xml:space="preserve">However, a person may not file a request for final review in opposition to the </w:t>
      </w:r>
      <w:r w:rsidR="00F16117" w:rsidRPr="00186E64">
        <w:rPr>
          <w:u w:val="single"/>
        </w:rPr>
        <w:t>staff decision on</w:t>
      </w:r>
      <w:r w:rsidR="00F16117">
        <w:rPr>
          <w:u w:val="single"/>
        </w:rPr>
        <w:t xml:space="preserve"> a</w:t>
      </w:r>
      <w:r w:rsidR="00F16117">
        <w:rPr>
          <w:szCs w:val="24"/>
          <w:u w:val="single"/>
        </w:rPr>
        <w:t xml:space="preserve"> </w:t>
      </w:r>
      <w:r>
        <w:rPr>
          <w:szCs w:val="24"/>
          <w:u w:val="single"/>
        </w:rPr>
        <w:t>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786FAE" w:rsidRPr="00F6594E">
        <w:rPr>
          <w:szCs w:val="24"/>
          <w:u w:val="single"/>
        </w:rPr>
        <w:t>(G)</w:t>
      </w:r>
      <w:r w:rsidR="00786FAE" w:rsidRPr="00F6594E">
        <w:rPr>
          <w:szCs w:val="24"/>
        </w:rPr>
        <w:tab/>
      </w:r>
      <w:r w:rsidR="00786FAE" w:rsidRPr="00F6594E">
        <w:rPr>
          <w:szCs w:val="24"/>
          <w:u w:val="single"/>
        </w:rPr>
        <w:t>Notwithstanding any other provision of law, in a contested case arising from the department’s decision to grant or deny a Certificate of Need application, grant or deny a request for exemption under Section 44</w:t>
      </w:r>
      <w:r w:rsidR="00786FAE" w:rsidRPr="00F6594E">
        <w:rPr>
          <w:szCs w:val="24"/>
          <w:u w:val="single"/>
        </w:rPr>
        <w:noBreakHyphen/>
        <w:t>7</w:t>
      </w:r>
      <w:r w:rsidR="00786FAE" w:rsidRPr="00F6594E">
        <w:rPr>
          <w:szCs w:val="24"/>
          <w:u w:val="single"/>
        </w:rPr>
        <w:noBreakHyphen/>
        <w:t>170, or the issuance of a determination regarding the applicability of Section 44</w:t>
      </w:r>
      <w:r w:rsidR="00786FAE" w:rsidRPr="00F6594E">
        <w:rPr>
          <w:szCs w:val="24"/>
          <w:u w:val="single"/>
        </w:rPr>
        <w:noBreakHyphen/>
        <w:t>7</w:t>
      </w:r>
      <w:r w:rsidR="00786FAE" w:rsidRPr="00F6594E">
        <w:rPr>
          <w:szCs w:val="24"/>
          <w:u w:val="single"/>
        </w:rPr>
        <w:noBreakHyphen/>
        <w:t>160, the Administrative Law Court shall file a final decision no later than eighteen months after the contested case is filed with the Clerk of the Administrative Law Court, unless all parties to the contested case consent to an extension or the court finds substantial cause otherwise.</w:t>
      </w:r>
      <w:r w:rsidR="00786FAE" w:rsidRPr="00F6594E">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 xml:space="preserve">or approve the request for </w:t>
      </w:r>
      <w:r>
        <w:rPr>
          <w:szCs w:val="24"/>
          <w:u w:val="single"/>
        </w:rPr>
        <w:lastRenderedPageBreak/>
        <w:t>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rsidR="00786FAE">
        <w:rPr>
          <w:szCs w:val="24"/>
        </w:rPr>
        <w:t xml:space="preserve"> </w:t>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t>
      </w:r>
      <w:r>
        <w:rPr>
          <w:szCs w:val="24"/>
        </w:rPr>
        <w:lastRenderedPageBreak/>
        <w:t>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w:t>
      </w:r>
      <w:r>
        <w:rPr>
          <w:szCs w:val="24"/>
        </w:rPr>
        <w:lastRenderedPageBreak/>
        <w:t xml:space="preserve">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w:t>
      </w:r>
      <w:r>
        <w:rPr>
          <w:szCs w:val="24"/>
        </w:rPr>
        <w:lastRenderedPageBreak/>
        <w:t xml:space="preserve">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SECTION</w:t>
      </w:r>
      <w:r w:rsidRPr="00186E64">
        <w:rPr>
          <w:szCs w:val="24"/>
        </w:rPr>
        <w:tab/>
        <w:t>22.</w:t>
      </w:r>
      <w:r w:rsidRPr="00186E64">
        <w:rPr>
          <w:szCs w:val="24"/>
        </w:rPr>
        <w:tab/>
        <w:t>“Section</w:t>
      </w:r>
      <w:r w:rsidRPr="00186E64">
        <w:rPr>
          <w:szCs w:val="24"/>
        </w:rPr>
        <w:tab/>
        <w:t>44</w:t>
      </w:r>
      <w:r w:rsidRPr="00186E64">
        <w:rPr>
          <w:szCs w:val="24"/>
        </w:rPr>
        <w:noBreakHyphen/>
        <w:t>7</w:t>
      </w:r>
      <w:r w:rsidRPr="00186E64">
        <w:rPr>
          <w:szCs w:val="24"/>
        </w:rPr>
        <w:noBreakHyphen/>
        <w:t>295.</w:t>
      </w:r>
      <w:r w:rsidRPr="00186E64">
        <w:rPr>
          <w:szCs w:val="24"/>
        </w:rPr>
        <w:tab/>
      </w:r>
      <w:r w:rsidRPr="00186E64">
        <w:rPr>
          <w:szCs w:val="24"/>
        </w:rPr>
        <w:tab/>
        <w:t xml:space="preserve">The department is authorized to enter at all times in or on the property of any facility </w:t>
      </w:r>
      <w:r w:rsidRPr="00186E64">
        <w:rPr>
          <w:szCs w:val="24"/>
        </w:rPr>
        <w:lastRenderedPageBreak/>
        <w:t>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FAE" w:rsidRDefault="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E64">
        <w:rPr>
          <w:szCs w:val="24"/>
        </w:rPr>
        <w:t>SECTION</w:t>
      </w:r>
      <w:r w:rsidRPr="00186E64">
        <w:rPr>
          <w:szCs w:val="24"/>
        </w:rPr>
        <w:tab/>
      </w:r>
      <w:r>
        <w:rPr>
          <w:szCs w:val="24"/>
        </w:rPr>
        <w:t>24</w:t>
      </w:r>
      <w:r w:rsidRPr="00186E64">
        <w:rPr>
          <w:szCs w:val="24"/>
        </w:rPr>
        <w:t>.</w:t>
      </w:r>
      <w:r w:rsidRPr="00186E64">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6FAE" w:rsidRDefault="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FAE" w:rsidRDefault="00324C26" w:rsidP="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rsidRPr="002F035E">
        <w:t>.</w:t>
      </w:r>
      <w:r w:rsidRPr="002F035E">
        <w:tab/>
        <w:t xml:space="preserve">This act takes effect </w:t>
      </w:r>
      <w:r>
        <w:t>July 1, 2010</w:t>
      </w:r>
      <w:r w:rsidRPr="002F035E">
        <w:t>;</w:t>
      </w:r>
      <w:r>
        <w:t xml:space="preserve"> </w:t>
      </w:r>
      <w:r w:rsidRPr="002F035E">
        <w:t>provided, the provisions of this act do not apply to any matter pending before a court of this state</w:t>
      </w:r>
      <w:r>
        <w:t xml:space="preserve"> prior to June 1, 2010</w:t>
      </w:r>
      <w:r w:rsidRPr="002F035E">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0849E6">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117" w:rsidRDefault="00F16117">
      <w:r>
        <w:separator/>
      </w:r>
    </w:p>
  </w:endnote>
  <w:endnote w:type="continuationSeparator" w:id="0">
    <w:p w:rsidR="00F16117" w:rsidRDefault="00F1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0C81A1-CCC5-4D47-89D0-9B166E54EEAB}"/>
    <w:embedBold r:id="rId2" w:fontKey="{0010AD69-BEB2-4C17-BDD9-7ACEE78E4BC1}"/>
  </w:font>
  <w:font w:name="Calibri">
    <w:panose1 w:val="020F0502020204030204"/>
    <w:charset w:val="00"/>
    <w:family w:val="swiss"/>
    <w:pitch w:val="variable"/>
    <w:sig w:usb0="A00002EF" w:usb1="4000207B" w:usb2="00000000" w:usb3="00000000" w:csb0="0000009F" w:csb1="00000000"/>
    <w:embedRegular r:id="rId3" w:fontKey="{674F8F67-6442-4443-A409-564C34B589D9}"/>
  </w:font>
  <w:font w:name="Tahoma">
    <w:panose1 w:val="020B0604030504040204"/>
    <w:charset w:val="00"/>
    <w:family w:val="swiss"/>
    <w:pitch w:val="variable"/>
    <w:sig w:usb0="61002A87" w:usb1="80000000" w:usb2="00000008" w:usb3="00000000" w:csb0="000101FF" w:csb1="00000000"/>
    <w:embedRegular r:id="rId4" w:fontKey="{8AB12ECB-DCC1-45D9-BA5B-6E9660F1D872}"/>
  </w:font>
  <w:font w:name="Cambria">
    <w:panose1 w:val="02040503050406030204"/>
    <w:charset w:val="00"/>
    <w:family w:val="roman"/>
    <w:pitch w:val="variable"/>
    <w:sig w:usb0="A00002EF" w:usb1="4000004B" w:usb2="00000000" w:usb3="00000000" w:csb0="0000009F" w:csb1="00000000"/>
    <w:embedRegular r:id="rId5" w:fontKey="{3E60F9DA-1215-460C-AA97-94B1CBB424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fldSimple w:instr=" PAGE  \* MERGEFORMAT ">
      <w:r w:rsidR="000849E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r>
      <w:tab/>
    </w:r>
    <w:fldSimple w:instr=" PAGE  \* MERGEFORMAT ">
      <w:r w:rsidR="000849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117" w:rsidRDefault="00F16117">
      <w:r>
        <w:separator/>
      </w:r>
    </w:p>
  </w:footnote>
  <w:footnote w:type="continuationSeparator" w:id="0">
    <w:p w:rsidR="00F16117" w:rsidRDefault="00F1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332DA"/>
    <w:rsid w:val="00056E28"/>
    <w:rsid w:val="000677BF"/>
    <w:rsid w:val="000849E6"/>
    <w:rsid w:val="00185EA6"/>
    <w:rsid w:val="00227F96"/>
    <w:rsid w:val="00250C3A"/>
    <w:rsid w:val="002B76C3"/>
    <w:rsid w:val="002C1FE2"/>
    <w:rsid w:val="00316930"/>
    <w:rsid w:val="00316970"/>
    <w:rsid w:val="00324C26"/>
    <w:rsid w:val="00342268"/>
    <w:rsid w:val="00466ED7"/>
    <w:rsid w:val="004D566B"/>
    <w:rsid w:val="0051409E"/>
    <w:rsid w:val="00552E29"/>
    <w:rsid w:val="00567BDB"/>
    <w:rsid w:val="00786FAE"/>
    <w:rsid w:val="007A7D53"/>
    <w:rsid w:val="007B0E99"/>
    <w:rsid w:val="00914B50"/>
    <w:rsid w:val="009441A8"/>
    <w:rsid w:val="00A20194"/>
    <w:rsid w:val="00A84E0F"/>
    <w:rsid w:val="00AC5814"/>
    <w:rsid w:val="00B57648"/>
    <w:rsid w:val="00B834A9"/>
    <w:rsid w:val="00BB3640"/>
    <w:rsid w:val="00CB213E"/>
    <w:rsid w:val="00D86E38"/>
    <w:rsid w:val="00D947A6"/>
    <w:rsid w:val="00E81DA6"/>
    <w:rsid w:val="00EA1CF3"/>
    <w:rsid w:val="00EF5DF3"/>
    <w:rsid w:val="00F16117"/>
    <w:rsid w:val="00F25018"/>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nhideWhenUsed/>
    <w:rsid w:val="00BB3640"/>
    <w:pPr>
      <w:tabs>
        <w:tab w:val="center" w:pos="4320"/>
        <w:tab w:val="right" w:pos="8640"/>
      </w:tabs>
    </w:pPr>
  </w:style>
  <w:style w:type="character" w:customStyle="1" w:styleId="HeaderChar">
    <w:name w:val="Header Char"/>
    <w:basedOn w:val="DefaultParagraphFont"/>
    <w:link w:val="Header"/>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8475A-62A2-4725-B61F-1F4086BAC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7815</Words>
  <Characters>44551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2010-05-12T23:42:00Z</cp:lastPrinted>
  <dcterms:created xsi:type="dcterms:W3CDTF">2010-05-28T14:00:00Z</dcterms:created>
  <dcterms:modified xsi:type="dcterms:W3CDTF">2010-05-28T14:00:00Z</dcterms:modified>
</cp:coreProperties>
</file>