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6AA" w:rsidRDefault="005B56AA">
      <w:pPr>
        <w:pStyle w:val="BillDots"/>
      </w:pPr>
      <w:r>
        <w:rPr>
          <w:strike/>
        </w:rPr>
        <w:t>Indicates Matter Stricken</w:t>
      </w:r>
    </w:p>
    <w:p w:rsidR="005B56AA" w:rsidRPr="005B56AA" w:rsidRDefault="005B56AA">
      <w:pPr>
        <w:pStyle w:val="BillDots"/>
      </w:pPr>
      <w:r>
        <w:rPr>
          <w:u w:val="single"/>
        </w:rPr>
        <w:t>Indicates New Matter</w:t>
      </w:r>
    </w:p>
    <w:p w:rsidR="005B56AA" w:rsidRDefault="005B56AA">
      <w:pPr>
        <w:pStyle w:val="BillDots"/>
      </w:pPr>
    </w:p>
    <w:p w:rsidR="0020005D" w:rsidRDefault="0020005D" w:rsidP="005B56AA">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20005D" w:rsidRDefault="0020005D" w:rsidP="005B56AA">
      <w:pPr>
        <w:pStyle w:val="BillDots"/>
        <w:tabs>
          <w:tab w:val="clear" w:pos="216"/>
          <w:tab w:val="clear" w:pos="432"/>
          <w:tab w:val="clear" w:pos="648"/>
          <w:tab w:val="clear" w:pos="864"/>
          <w:tab w:val="clear" w:pos="1080"/>
          <w:tab w:val="clear" w:pos="1296"/>
          <w:tab w:val="clear" w:pos="5904"/>
          <w:tab w:val="right" w:pos="5933"/>
        </w:tabs>
      </w:pPr>
      <w:r>
        <w:t>April 1</w:t>
      </w:r>
      <w:r w:rsidR="008A7172">
        <w:t>4</w:t>
      </w:r>
      <w:r>
        <w:t>, 2010</w:t>
      </w:r>
    </w:p>
    <w:p w:rsidR="0020005D" w:rsidRDefault="0020005D" w:rsidP="005B56AA">
      <w:pPr>
        <w:pStyle w:val="BillDots"/>
        <w:tabs>
          <w:tab w:val="clear" w:pos="216"/>
          <w:tab w:val="clear" w:pos="432"/>
          <w:tab w:val="clear" w:pos="648"/>
          <w:tab w:val="clear" w:pos="864"/>
          <w:tab w:val="clear" w:pos="1080"/>
          <w:tab w:val="clear" w:pos="1296"/>
          <w:tab w:val="clear" w:pos="5904"/>
          <w:tab w:val="right" w:pos="5933"/>
        </w:tabs>
      </w:pPr>
    </w:p>
    <w:p w:rsidR="005B56AA" w:rsidRPr="005B56AA" w:rsidRDefault="005B56AA" w:rsidP="005B56AA">
      <w:pPr>
        <w:pStyle w:val="BillDots"/>
        <w:tabs>
          <w:tab w:val="clear" w:pos="216"/>
          <w:tab w:val="clear" w:pos="432"/>
          <w:tab w:val="clear" w:pos="648"/>
          <w:tab w:val="clear" w:pos="864"/>
          <w:tab w:val="clear" w:pos="1080"/>
          <w:tab w:val="clear" w:pos="1296"/>
          <w:tab w:val="clear" w:pos="5904"/>
          <w:tab w:val="right" w:pos="5933"/>
        </w:tabs>
      </w:pPr>
      <w:r>
        <w:tab/>
      </w:r>
      <w:r>
        <w:rPr>
          <w:b/>
          <w:sz w:val="36"/>
        </w:rPr>
        <w:t>H. 3395</w:t>
      </w:r>
    </w:p>
    <w:p w:rsidR="005B56AA" w:rsidRDefault="005B56AA">
      <w:pPr>
        <w:pStyle w:val="BillDots"/>
      </w:pPr>
    </w:p>
    <w:p w:rsidR="005B56AA" w:rsidRDefault="005B56AA">
      <w:pPr>
        <w:pStyle w:val="BillDots"/>
      </w:pPr>
      <w:r>
        <w:t>Introduced by Reps. Harrell, Thompson, Cooper, Erickson, Bingham, A.D. Young, Edge, Bedingfield, J.R. Smith, G.R. Smith, D.C. Smith, Bannister, Brady, Cato, Chalk, Forrester, Gambrell, Hamilton, Hiott, Horne, Long, Nanney, Parker, E.H. Pitts, Rice, Scott, Sottile, Stewart, Viers, White, Willis, Toole, Neilson, Bales, T.R. Young and Wylie</w:t>
      </w:r>
    </w:p>
    <w:p w:rsidR="005B56AA" w:rsidRDefault="005B56AA">
      <w:pPr>
        <w:pStyle w:val="BillDots"/>
      </w:pPr>
    </w:p>
    <w:p w:rsidR="005B56AA" w:rsidRDefault="005B56AA" w:rsidP="00611298">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6B35B1">
        <w:t>2/9</w:t>
      </w:r>
      <w:r>
        <w:t>/10--S.</w:t>
      </w:r>
    </w:p>
    <w:p w:rsidR="005B56AA" w:rsidRDefault="005B56AA">
      <w:pPr>
        <w:pStyle w:val="BillDots"/>
      </w:pPr>
      <w:r>
        <w:t>Read the first time April 14, 2009.</w:t>
      </w:r>
    </w:p>
    <w:p w:rsidR="005B56AA" w:rsidRPr="005B56AA" w:rsidRDefault="005B56AA" w:rsidP="005B56AA">
      <w:pPr>
        <w:pStyle w:val="BillDots"/>
        <w:jc w:val="center"/>
      </w:pPr>
      <w:r>
        <w:rPr>
          <w:u w:val="single"/>
        </w:rPr>
        <w:t>            </w:t>
      </w:r>
    </w:p>
    <w:p w:rsidR="00584A62" w:rsidRDefault="00584A62">
      <w:pPr>
        <w:pStyle w:val="BillDots"/>
        <w:sectPr w:rsidR="00584A62" w:rsidSect="00584A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3D18" w:rsidRDefault="00753D18">
      <w:pPr>
        <w:pStyle w:val="BillDots"/>
      </w:pPr>
    </w:p>
    <w:p w:rsidR="00753D18" w:rsidRDefault="00753D18">
      <w:pPr>
        <w:pStyle w:val="Numbersforbill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11</w:t>
      </w:r>
      <w:r>
        <w:noBreakHyphen/>
        <w:t>310, AS AMENDED, CODE OF LAWS OF SOUTH CAROLINA, 1976, RELATING TO THE GENERAL RESERVE FUND, SO AS TO MAKE CONFORMING AMENDMENTS TO REFLECT ANY CHANGE IN THE AMOUNT REQUIRED TO BE HELD IN THE GENERAL RESERVE FUND PURSUANT TO THE CONSTITUTION OF THIS STATE AND THE RATE OF REPLENISHMENT OF THAT AMOUNT.</w:t>
      </w:r>
    </w:p>
    <w:p w:rsidR="00753D18" w:rsidRDefault="0075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4CAC"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SECTION</w:t>
      </w:r>
      <w:r w:rsidRPr="00620906">
        <w:rPr>
          <w:color w:val="000000" w:themeColor="text1"/>
          <w:u w:color="000000" w:themeColor="text1"/>
        </w:rPr>
        <w:tab/>
        <w:t>1.</w:t>
      </w:r>
      <w:r w:rsidRPr="00620906">
        <w:rPr>
          <w:color w:val="000000" w:themeColor="text1"/>
          <w:u w:color="000000" w:themeColor="text1"/>
        </w:rPr>
        <w:tab/>
        <w:t>A.</w:t>
      </w:r>
      <w:r w:rsidRPr="00620906">
        <w:rPr>
          <w:color w:val="000000" w:themeColor="text1"/>
          <w:u w:color="000000" w:themeColor="text1"/>
        </w:rPr>
        <w:tab/>
        <w:t>Section 11</w:t>
      </w:r>
      <w:r>
        <w:rPr>
          <w:color w:val="000000" w:themeColor="text1"/>
          <w:u w:color="000000" w:themeColor="text1"/>
        </w:rPr>
        <w:noBreakHyphen/>
      </w:r>
      <w:r w:rsidRPr="00620906">
        <w:rPr>
          <w:color w:val="000000" w:themeColor="text1"/>
          <w:u w:color="000000" w:themeColor="text1"/>
        </w:rPr>
        <w:t>11</w:t>
      </w:r>
      <w:r>
        <w:rPr>
          <w:color w:val="000000" w:themeColor="text1"/>
          <w:u w:color="000000" w:themeColor="text1"/>
        </w:rPr>
        <w:noBreakHyphen/>
      </w:r>
      <w:r w:rsidRPr="00620906">
        <w:rPr>
          <w:color w:val="000000" w:themeColor="text1"/>
          <w:u w:color="000000" w:themeColor="text1"/>
        </w:rPr>
        <w:t>310 of the 1976 Code is amended to read:</w:t>
      </w:r>
    </w:p>
    <w:p w:rsidR="00784CAC"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CAC" w:rsidRPr="00620906"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t>“Section 11</w:t>
      </w:r>
      <w:r>
        <w:rPr>
          <w:color w:val="000000" w:themeColor="text1"/>
          <w:u w:color="000000" w:themeColor="text1"/>
        </w:rPr>
        <w:noBreakHyphen/>
      </w:r>
      <w:r w:rsidRPr="00620906">
        <w:rPr>
          <w:color w:val="000000" w:themeColor="text1"/>
          <w:u w:color="000000" w:themeColor="text1"/>
        </w:rPr>
        <w:t>11</w:t>
      </w:r>
      <w:r>
        <w:rPr>
          <w:color w:val="000000" w:themeColor="text1"/>
          <w:u w:color="000000" w:themeColor="text1"/>
        </w:rPr>
        <w:noBreakHyphen/>
      </w:r>
      <w:r w:rsidRPr="00620906">
        <w:rPr>
          <w:color w:val="000000" w:themeColor="text1"/>
          <w:u w:color="000000" w:themeColor="text1"/>
        </w:rPr>
        <w:t>310.</w:t>
      </w:r>
      <w:r w:rsidRPr="00620906">
        <w:rPr>
          <w:color w:val="000000" w:themeColor="text1"/>
          <w:u w:color="000000" w:themeColor="text1"/>
        </w:rPr>
        <w:tab/>
        <w:t>(A)</w:t>
      </w:r>
      <w:r w:rsidRPr="00620906">
        <w:rPr>
          <w:color w:val="000000" w:themeColor="text1"/>
          <w:u w:color="000000" w:themeColor="text1"/>
        </w:rPr>
        <w:tab/>
        <w:t xml:space="preserve">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w:t>
      </w:r>
      <w:r w:rsidRPr="00620906">
        <w:rPr>
          <w:strike/>
          <w:color w:val="000000" w:themeColor="text1"/>
          <w:u w:color="000000" w:themeColor="text1"/>
        </w:rPr>
        <w:t>three percent</w:t>
      </w:r>
      <w:r w:rsidRPr="00620906">
        <w:rPr>
          <w:color w:val="000000" w:themeColor="text1"/>
          <w:u w:color="000000" w:themeColor="text1"/>
        </w:rPr>
        <w:t xml:space="preserve"> </w:t>
      </w:r>
      <w:r w:rsidRPr="00620906">
        <w:rPr>
          <w:color w:val="000000" w:themeColor="text1"/>
          <w:u w:val="single" w:color="000000" w:themeColor="text1"/>
        </w:rPr>
        <w:t>the applicable percentage amount</w:t>
      </w:r>
      <w:r w:rsidRPr="00620906">
        <w:rPr>
          <w:color w:val="000000" w:themeColor="text1"/>
          <w:u w:color="000000" w:themeColor="text1"/>
        </w:rPr>
        <w:t xml:space="preserve"> of the general fund revenue of the latest completed fiscal year. </w:t>
      </w:r>
    </w:p>
    <w:p w:rsidR="00784CAC" w:rsidRPr="00620906"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t>(B)</w:t>
      </w:r>
      <w:r w:rsidRPr="00620906">
        <w:rPr>
          <w:color w:val="000000" w:themeColor="text1"/>
          <w:u w:color="000000" w:themeColor="text1"/>
        </w:rPr>
        <w:tab/>
        <w:t>If there is a year</w:t>
      </w:r>
      <w:r>
        <w:rPr>
          <w:color w:val="000000" w:themeColor="text1"/>
          <w:u w:color="000000" w:themeColor="text1"/>
        </w:rPr>
        <w:noBreakHyphen/>
      </w:r>
      <w:r w:rsidRPr="00620906">
        <w:rPr>
          <w:color w:val="000000" w:themeColor="text1"/>
          <w:u w:color="000000" w:themeColor="text1"/>
        </w:rPr>
        <w:t xml:space="preserve">end operating deficit, so much of the General Reserve Fund as is necessary must be used to cover the deficit.  The amount so applied must be restored to the General Reserve Fund out of future revenues as provided in Section 36 of Article III of the Constitution of this State and out of funds accumulating in excess of annual operating expenditures as provided in this section until the </w:t>
      </w:r>
      <w:r w:rsidRPr="00620906">
        <w:rPr>
          <w:strike/>
          <w:color w:val="000000" w:themeColor="text1"/>
          <w:u w:color="000000" w:themeColor="text1"/>
        </w:rPr>
        <w:t>three percent maximum</w:t>
      </w:r>
      <w:r w:rsidRPr="00620906">
        <w:rPr>
          <w:color w:val="000000" w:themeColor="text1"/>
          <w:u w:color="000000" w:themeColor="text1"/>
        </w:rPr>
        <w:t xml:space="preserve"> </w:t>
      </w:r>
      <w:r w:rsidRPr="00620906">
        <w:rPr>
          <w:color w:val="000000" w:themeColor="text1"/>
          <w:u w:val="single" w:color="000000" w:themeColor="text1"/>
        </w:rPr>
        <w:t>the applicable percentage amount</w:t>
      </w:r>
      <w:r w:rsidRPr="00620906">
        <w:rPr>
          <w:color w:val="000000" w:themeColor="text1"/>
          <w:u w:color="000000" w:themeColor="text1"/>
        </w:rPr>
        <w:t xml:space="preserve"> is </w:t>
      </w:r>
      <w:r w:rsidRPr="00620906">
        <w:rPr>
          <w:strike/>
          <w:color w:val="000000" w:themeColor="text1"/>
          <w:u w:color="000000" w:themeColor="text1"/>
        </w:rPr>
        <w:t>again</w:t>
      </w:r>
      <w:r w:rsidRPr="00620906">
        <w:rPr>
          <w:color w:val="000000" w:themeColor="text1"/>
          <w:u w:color="000000" w:themeColor="text1"/>
        </w:rPr>
        <w:t xml:space="preserve"> reached and actually maintained.</w:t>
      </w:r>
    </w:p>
    <w:p w:rsidR="00784CAC" w:rsidRPr="00620906"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val="single" w:color="000000" w:themeColor="text1"/>
        </w:rPr>
        <w:t>(C)</w:t>
      </w:r>
      <w:r w:rsidRPr="00620906">
        <w:rPr>
          <w:color w:val="000000" w:themeColor="text1"/>
          <w:u w:color="000000" w:themeColor="text1"/>
        </w:rPr>
        <w:tab/>
      </w:r>
      <w:r w:rsidRPr="00620906">
        <w:rPr>
          <w:color w:val="000000" w:themeColor="text1"/>
          <w:u w:val="single" w:color="000000" w:themeColor="text1"/>
        </w:rPr>
        <w:t>In the event of a year</w:t>
      </w:r>
      <w:r>
        <w:rPr>
          <w:color w:val="000000" w:themeColor="text1"/>
          <w:u w:val="single" w:color="000000" w:themeColor="text1"/>
        </w:rPr>
        <w:noBreakHyphen/>
      </w:r>
      <w:r w:rsidRPr="00620906">
        <w:rPr>
          <w:color w:val="000000" w:themeColor="text1"/>
          <w:u w:val="single" w:color="000000" w:themeColor="text1"/>
        </w:rPr>
        <w:t xml:space="preserve">end operating deficit, so much of the reserve fund as may be necessary must be used to cover the deficit, and the amount must be restored to the reserve fund within five </w:t>
      </w:r>
      <w:r w:rsidRPr="00620906">
        <w:rPr>
          <w:color w:val="000000" w:themeColor="text1"/>
          <w:u w:val="single" w:color="000000" w:themeColor="text1"/>
        </w:rPr>
        <w:lastRenderedPageBreak/>
        <w:t>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784CAC"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r>
      <w:r w:rsidRPr="00620906">
        <w:rPr>
          <w:color w:val="000000" w:themeColor="text1"/>
          <w:u w:val="single" w:color="000000" w:themeColor="text1"/>
        </w:rPr>
        <w:t>(</w:t>
      </w:r>
      <w:r>
        <w:rPr>
          <w:color w:val="000000" w:themeColor="text1"/>
          <w:u w:val="single" w:color="000000" w:themeColor="text1"/>
        </w:rPr>
        <w:t>D</w:t>
      </w:r>
      <w:r w:rsidRPr="00620906">
        <w:rPr>
          <w:color w:val="000000" w:themeColor="text1"/>
          <w:u w:val="single" w:color="000000" w:themeColor="text1"/>
        </w:rPr>
        <w:t>)</w:t>
      </w:r>
      <w:r w:rsidRPr="00620906">
        <w:rPr>
          <w:color w:val="000000" w:themeColor="text1"/>
          <w:u w:color="000000" w:themeColor="text1"/>
        </w:rPr>
        <w:tab/>
      </w:r>
      <w:r w:rsidRPr="00620906">
        <w:rPr>
          <w:color w:val="000000" w:themeColor="text1"/>
          <w:u w:val="single" w:color="000000" w:themeColor="text1"/>
        </w:rPr>
        <w:t xml:space="preserve">For purposes of this section </w:t>
      </w:r>
      <w:r w:rsidRPr="00EC2147">
        <w:rPr>
          <w:color w:val="000000" w:themeColor="text1"/>
          <w:u w:val="single" w:color="000000" w:themeColor="text1"/>
        </w:rPr>
        <w:t>‘</w:t>
      </w:r>
      <w:r w:rsidRPr="00620906">
        <w:rPr>
          <w:color w:val="000000" w:themeColor="text1"/>
          <w:u w:val="single" w:color="000000" w:themeColor="text1"/>
        </w:rPr>
        <w:t>applicable percentage amount</w:t>
      </w:r>
      <w:r w:rsidRPr="00EC2147">
        <w:rPr>
          <w:color w:val="000000" w:themeColor="text1"/>
          <w:u w:val="single" w:color="000000" w:themeColor="text1"/>
        </w:rPr>
        <w:t>’</w:t>
      </w:r>
      <w:r w:rsidRPr="00620906">
        <w:rPr>
          <w:color w:val="000000" w:themeColor="text1"/>
          <w:u w:val="single" w:color="000000" w:themeColor="text1"/>
        </w:rPr>
        <w:t xml:space="preserve"> means</w:t>
      </w:r>
      <w:r>
        <w:rPr>
          <w:color w:val="000000" w:themeColor="text1"/>
          <w:u w:val="single" w:color="000000" w:themeColor="text1"/>
        </w:rPr>
        <w:t xml:space="preserve"> </w:t>
      </w:r>
      <w:r w:rsidRPr="00620906">
        <w:rPr>
          <w:color w:val="000000" w:themeColor="text1"/>
          <w:u w:val="single" w:color="000000" w:themeColor="text1"/>
        </w:rPr>
        <w:t>five percent of general fund revenue of the latest completed fiscal year.  The five percent requirement shall be reached by adding a cumulative one</w:t>
      </w:r>
      <w:r>
        <w:rPr>
          <w:color w:val="000000" w:themeColor="text1"/>
          <w:u w:val="single" w:color="000000" w:themeColor="text1"/>
        </w:rPr>
        <w:noBreakHyphen/>
      </w:r>
      <w:r w:rsidRPr="00620906">
        <w:rPr>
          <w:color w:val="000000" w:themeColor="text1"/>
          <w:u w:val="single" w:color="000000" w:themeColor="text1"/>
        </w:rPr>
        <w:t>half of one percent of such revenue in each fiscal year succeeding the last fiscal year to which the three percent limit applied until the percentage of such revenue equals five percent which then and thereafter shall apply</w:t>
      </w:r>
      <w:r>
        <w:rPr>
          <w:color w:val="000000" w:themeColor="text1"/>
          <w:u w:val="single" w:color="000000" w:themeColor="text1"/>
        </w:rPr>
        <w:t>.</w:t>
      </w:r>
      <w:r w:rsidRPr="00620906">
        <w:rPr>
          <w:color w:val="000000" w:themeColor="text1"/>
          <w:u w:color="000000" w:themeColor="text1"/>
        </w:rPr>
        <w:t>”</w:t>
      </w:r>
    </w:p>
    <w:p w:rsidR="00784CAC"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CAC"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B.</w:t>
      </w:r>
      <w:r w:rsidRPr="00620906">
        <w:rPr>
          <w:color w:val="000000" w:themeColor="text1"/>
          <w:u w:color="000000" w:themeColor="text1"/>
        </w:rPr>
        <w:tab/>
      </w:r>
      <w:r w:rsidRPr="00620906">
        <w:rPr>
          <w:color w:val="000000" w:themeColor="text1"/>
          <w:u w:color="000000" w:themeColor="text1"/>
        </w:rPr>
        <w:tab/>
        <w:t>This section takes effect upon ratification of an amendment to Section 36, Article III of the Constitution of this State authorizing its terms submitted to the electors of this State at the general election of 2010 and first applies for the state fiscal year beginning after that date.</w:t>
      </w:r>
    </w:p>
    <w:p w:rsidR="00784CAC"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CAC"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D9664C">
        <w:rPr>
          <w:color w:val="000000" w:themeColor="text1"/>
          <w:u w:color="000000" w:themeColor="text1"/>
        </w:rPr>
        <w:tab/>
      </w:r>
      <w:r w:rsidRPr="00620906">
        <w:rPr>
          <w:color w:val="000000" w:themeColor="text1"/>
          <w:u w:color="000000" w:themeColor="text1"/>
        </w:rPr>
        <w:t>2.</w:t>
      </w:r>
      <w:r w:rsidRPr="00620906">
        <w:rPr>
          <w:color w:val="000000" w:themeColor="text1"/>
          <w:u w:color="000000" w:themeColor="text1"/>
        </w:rPr>
        <w:tab/>
        <w:t>A.</w:t>
      </w:r>
      <w:r w:rsidRPr="00620906">
        <w:rPr>
          <w:color w:val="000000" w:themeColor="text1"/>
          <w:u w:color="000000" w:themeColor="text1"/>
        </w:rPr>
        <w:tab/>
      </w:r>
      <w:r w:rsidRPr="00620906">
        <w:rPr>
          <w:color w:val="000000" w:themeColor="text1"/>
          <w:u w:color="000000" w:themeColor="text1"/>
        </w:rPr>
        <w:tab/>
        <w:t>Section 11</w:t>
      </w:r>
      <w:r>
        <w:rPr>
          <w:color w:val="000000" w:themeColor="text1"/>
          <w:u w:color="000000" w:themeColor="text1"/>
        </w:rPr>
        <w:noBreakHyphen/>
      </w:r>
      <w:r w:rsidRPr="00620906">
        <w:rPr>
          <w:color w:val="000000" w:themeColor="text1"/>
          <w:u w:color="000000" w:themeColor="text1"/>
        </w:rPr>
        <w:t>11</w:t>
      </w:r>
      <w:r>
        <w:rPr>
          <w:color w:val="000000" w:themeColor="text1"/>
          <w:u w:color="000000" w:themeColor="text1"/>
        </w:rPr>
        <w:noBreakHyphen/>
      </w:r>
      <w:r w:rsidRPr="00620906">
        <w:rPr>
          <w:color w:val="000000" w:themeColor="text1"/>
          <w:u w:color="000000" w:themeColor="text1"/>
        </w:rPr>
        <w:t>320(C) of the 1976 Code is amended to read:</w:t>
      </w:r>
    </w:p>
    <w:p w:rsidR="00784CAC"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CAC" w:rsidRPr="00620906"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t>“(C)</w:t>
      </w:r>
      <w:r w:rsidRPr="00620906">
        <w:rPr>
          <w:color w:val="000000" w:themeColor="text1"/>
          <w:u w:color="000000" w:themeColor="text1"/>
        </w:rPr>
        <w:tab/>
        <w:t xml:space="preserve">Revenues in the Capital Reserve Fund only may be used in the following manner: </w:t>
      </w:r>
    </w:p>
    <w:p w:rsidR="00784CAC" w:rsidRPr="00620906"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t>(1)</w:t>
      </w:r>
      <w:r w:rsidRPr="00620906">
        <w:rPr>
          <w:color w:val="000000" w:themeColor="text1"/>
          <w:u w:color="000000" w:themeColor="text1"/>
        </w:rPr>
        <w:tab/>
      </w:r>
      <w:r w:rsidRPr="00620906">
        <w:rPr>
          <w:strike/>
          <w:color w:val="000000" w:themeColor="text1"/>
          <w:u w:color="000000" w:themeColor="text1"/>
        </w:rPr>
        <w:t>If, before March first, the Board of Economic Advisors</w:t>
      </w:r>
      <w:r w:rsidRPr="00EC2147">
        <w:rPr>
          <w:strike/>
          <w:color w:val="000000" w:themeColor="text1"/>
          <w:u w:color="000000" w:themeColor="text1"/>
        </w:rPr>
        <w:t>’</w:t>
      </w:r>
      <w:r w:rsidRPr="00620906">
        <w:rPr>
          <w:strike/>
          <w:color w:val="000000" w:themeColor="text1"/>
          <w:u w:color="000000" w:themeColor="text1"/>
        </w:rPr>
        <w:t xml:space="preserve"> revenue forecast to the State Budget and Control Board for the current fiscal year projects that revenues at the end of the fiscal year will be less than expenditures authorized by appropriations for that year, then the current year</w:t>
      </w:r>
      <w:r w:rsidRPr="00EC2147">
        <w:rPr>
          <w:strike/>
          <w:color w:val="000000" w:themeColor="text1"/>
          <w:u w:color="000000" w:themeColor="text1"/>
        </w:rPr>
        <w:t>’</w:t>
      </w:r>
      <w:r w:rsidRPr="00620906">
        <w:rPr>
          <w:strike/>
          <w:color w:val="000000" w:themeColor="text1"/>
          <w:u w:color="000000" w:themeColor="text1"/>
        </w:rPr>
        <w:t>s appropriation to the Capital Reserve Fund first must be reduced by the Board to the extent necessary before mandating any reductions in operating appropriations.</w:t>
      </w:r>
      <w:r w:rsidRPr="00620906">
        <w:rPr>
          <w:color w:val="000000" w:themeColor="text1"/>
          <w:u w:color="000000" w:themeColor="text1"/>
        </w:rPr>
        <w:t xml:space="preserve"> </w:t>
      </w:r>
      <w:r w:rsidRPr="00620906">
        <w:rPr>
          <w:color w:val="000000" w:themeColor="text1"/>
          <w:u w:val="single" w:color="000000" w:themeColor="text1"/>
        </w:rPr>
        <w:t>In any fiscal year in which the General Reserve Fund does not maintain the percentage amount required by Section 11</w:t>
      </w:r>
      <w:r>
        <w:rPr>
          <w:color w:val="000000" w:themeColor="text1"/>
          <w:u w:val="single" w:color="000000" w:themeColor="text1"/>
        </w:rPr>
        <w:noBreakHyphen/>
      </w:r>
      <w:r w:rsidRPr="00620906">
        <w:rPr>
          <w:color w:val="000000" w:themeColor="text1"/>
          <w:u w:val="single" w:color="000000" w:themeColor="text1"/>
        </w:rPr>
        <w:t>11</w:t>
      </w:r>
      <w:r>
        <w:rPr>
          <w:color w:val="000000" w:themeColor="text1"/>
          <w:u w:val="single" w:color="000000" w:themeColor="text1"/>
        </w:rPr>
        <w:noBreakHyphen/>
      </w:r>
      <w:r w:rsidRPr="00620906">
        <w:rPr>
          <w:color w:val="000000" w:themeColor="text1"/>
          <w:u w:val="single" w:color="000000" w:themeColor="text1"/>
        </w:rPr>
        <w:t>310, monies from the Capital Reserve Fund first must be used, to the extent necessary, to fully replenish the requisite percentage amount in the General Reserve Fund.  The Capital Reserve Fund</w:t>
      </w:r>
      <w:r w:rsidRPr="00EC2147">
        <w:rPr>
          <w:color w:val="000000" w:themeColor="text1"/>
          <w:u w:val="single" w:color="000000" w:themeColor="text1"/>
        </w:rPr>
        <w:t>’</w:t>
      </w:r>
      <w:r w:rsidRPr="00620906">
        <w:rPr>
          <w:color w:val="000000" w:themeColor="text1"/>
          <w:u w:val="single" w:color="000000" w:themeColor="text1"/>
        </w:rPr>
        <w:t>s replenishment of the General Reserve Fund is in addition to the replenishment requirement provided in Section 36</w:t>
      </w:r>
      <w:r>
        <w:rPr>
          <w:color w:val="000000" w:themeColor="text1"/>
          <w:u w:val="single" w:color="000000" w:themeColor="text1"/>
        </w:rPr>
        <w:t>(A)</w:t>
      </w:r>
      <w:r w:rsidRPr="00620906">
        <w:rPr>
          <w:color w:val="000000" w:themeColor="text1"/>
          <w:u w:val="single" w:color="000000" w:themeColor="text1"/>
        </w:rPr>
        <w:t xml:space="preserve"> of Article III of the Constitution of this State.  After the General Reserve Fund is fully restored to the requisite percentage, </w:t>
      </w:r>
      <w:r w:rsidRPr="00620906">
        <w:rPr>
          <w:color w:val="000000" w:themeColor="text1"/>
          <w:u w:val="single" w:color="000000" w:themeColor="text1"/>
        </w:rPr>
        <w:lastRenderedPageBreak/>
        <w:t>the monies in the Capital Reserve Fund may be appropriated pursuant to item (2) of this subsection.  The Capital Reserve Fund may not be used to offset a mid</w:t>
      </w:r>
      <w:r>
        <w:rPr>
          <w:color w:val="000000" w:themeColor="text1"/>
          <w:u w:val="single" w:color="000000" w:themeColor="text1"/>
        </w:rPr>
        <w:noBreakHyphen/>
      </w:r>
      <w:r w:rsidRPr="00620906">
        <w:rPr>
          <w:color w:val="000000" w:themeColor="text1"/>
          <w:u w:val="single" w:color="000000" w:themeColor="text1"/>
        </w:rPr>
        <w:t>year budget reduction.</w:t>
      </w:r>
    </w:p>
    <w:p w:rsidR="00784CAC" w:rsidRPr="00620906"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t>(2)</w:t>
      </w:r>
      <w:r w:rsidRPr="00620906">
        <w:rPr>
          <w:color w:val="000000" w:themeColor="text1"/>
          <w:u w:color="000000" w:themeColor="text1"/>
        </w:rPr>
        <w:tab/>
      </w:r>
      <w:r w:rsidRPr="00620906">
        <w:rPr>
          <w:strike/>
          <w:color w:val="000000" w:themeColor="text1"/>
          <w:u w:color="000000" w:themeColor="text1"/>
        </w:rPr>
        <w:t>After March first of a fiscal year,</w:t>
      </w:r>
      <w:r w:rsidRPr="00620906">
        <w:rPr>
          <w:color w:val="000000" w:themeColor="text1"/>
          <w:u w:color="000000" w:themeColor="text1"/>
        </w:rPr>
        <w:t xml:space="preserve"> </w:t>
      </w:r>
      <w:r w:rsidRPr="00620906">
        <w:rPr>
          <w:color w:val="000000" w:themeColor="text1"/>
          <w:u w:val="single" w:color="000000" w:themeColor="text1"/>
        </w:rPr>
        <w:t>Subsequent to appropriations required by item (1),</w:t>
      </w:r>
      <w:r w:rsidRPr="00620906">
        <w:rPr>
          <w:color w:val="000000" w:themeColor="text1"/>
          <w:u w:color="000000" w:themeColor="text1"/>
        </w:rPr>
        <w:t xml:space="preserve"> monies from the Capital Reserve Fund may be appropriated by the General Assembly in separate legislation upon an affirmative vote in each branch of the General Assembly by two</w:t>
      </w:r>
      <w:r>
        <w:rPr>
          <w:color w:val="000000" w:themeColor="text1"/>
          <w:u w:color="000000" w:themeColor="text1"/>
        </w:rPr>
        <w:noBreakHyphen/>
      </w:r>
      <w:r w:rsidRPr="00620906">
        <w:rPr>
          <w:color w:val="000000" w:themeColor="text1"/>
          <w:u w:color="000000" w:themeColor="text1"/>
        </w:rPr>
        <w:t>thirds of the members present and voting but not less than three</w:t>
      </w:r>
      <w:r>
        <w:rPr>
          <w:color w:val="000000" w:themeColor="text1"/>
          <w:u w:color="000000" w:themeColor="text1"/>
        </w:rPr>
        <w:noBreakHyphen/>
      </w:r>
      <w:r w:rsidRPr="00620906">
        <w:rPr>
          <w:color w:val="000000" w:themeColor="text1"/>
          <w:u w:color="000000" w:themeColor="text1"/>
        </w:rPr>
        <w:t xml:space="preserve">fifths of the total membership in each branch for the following purposes: </w:t>
      </w:r>
    </w:p>
    <w:p w:rsidR="00784CAC" w:rsidRPr="00620906"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r>
      <w:r w:rsidRPr="00620906">
        <w:rPr>
          <w:color w:val="000000" w:themeColor="text1"/>
          <w:u w:color="000000" w:themeColor="text1"/>
        </w:rPr>
        <w:tab/>
        <w:t>(a)</w:t>
      </w:r>
      <w:r w:rsidRPr="00620906">
        <w:rPr>
          <w:color w:val="000000" w:themeColor="text1"/>
          <w:u w:color="000000" w:themeColor="text1"/>
        </w:rPr>
        <w:tab/>
        <w:t xml:space="preserve">to finance in cash previously authorized capital improvement bond projects; </w:t>
      </w:r>
    </w:p>
    <w:p w:rsidR="00784CAC" w:rsidRPr="00620906"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r>
      <w:r w:rsidRPr="00620906">
        <w:rPr>
          <w:color w:val="000000" w:themeColor="text1"/>
          <w:u w:color="000000" w:themeColor="text1"/>
        </w:rPr>
        <w:tab/>
        <w:t>(b)</w:t>
      </w:r>
      <w:r w:rsidRPr="00620906">
        <w:rPr>
          <w:color w:val="000000" w:themeColor="text1"/>
          <w:u w:color="000000" w:themeColor="text1"/>
        </w:rPr>
        <w:tab/>
        <w:t xml:space="preserve">to retire interest or principal on bonds previously issued; </w:t>
      </w:r>
    </w:p>
    <w:p w:rsidR="00784CAC"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r>
      <w:r w:rsidRPr="00620906">
        <w:rPr>
          <w:color w:val="000000" w:themeColor="text1"/>
          <w:u w:color="000000" w:themeColor="text1"/>
        </w:rPr>
        <w:tab/>
      </w:r>
      <w:r w:rsidRPr="00620906">
        <w:rPr>
          <w:color w:val="000000" w:themeColor="text1"/>
          <w:u w:color="000000" w:themeColor="text1"/>
        </w:rPr>
        <w:tab/>
        <w:t>(c)</w:t>
      </w:r>
      <w:r w:rsidRPr="00620906">
        <w:rPr>
          <w:color w:val="000000" w:themeColor="text1"/>
          <w:u w:color="000000" w:themeColor="text1"/>
        </w:rPr>
        <w:tab/>
        <w:t>for capital improvements or other nonrecurring purposes.”</w:t>
      </w:r>
    </w:p>
    <w:p w:rsidR="00FD2423" w:rsidRDefault="00FD2423"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CAC"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B.</w:t>
      </w:r>
      <w:r w:rsidRPr="00620906">
        <w:rPr>
          <w:color w:val="000000" w:themeColor="text1"/>
          <w:u w:color="000000" w:themeColor="text1"/>
        </w:rPr>
        <w:tab/>
      </w:r>
      <w:r w:rsidRPr="00620906">
        <w:rPr>
          <w:color w:val="000000" w:themeColor="text1"/>
          <w:u w:color="000000" w:themeColor="text1"/>
        </w:rPr>
        <w:tab/>
        <w:t>Section 11</w:t>
      </w:r>
      <w:r>
        <w:rPr>
          <w:color w:val="000000" w:themeColor="text1"/>
          <w:u w:color="000000" w:themeColor="text1"/>
        </w:rPr>
        <w:noBreakHyphen/>
      </w:r>
      <w:r w:rsidRPr="00620906">
        <w:rPr>
          <w:color w:val="000000" w:themeColor="text1"/>
          <w:u w:color="000000" w:themeColor="text1"/>
        </w:rPr>
        <w:t>11</w:t>
      </w:r>
      <w:r>
        <w:rPr>
          <w:color w:val="000000" w:themeColor="text1"/>
          <w:u w:color="000000" w:themeColor="text1"/>
        </w:rPr>
        <w:noBreakHyphen/>
      </w:r>
      <w:r w:rsidRPr="00620906">
        <w:rPr>
          <w:color w:val="000000" w:themeColor="text1"/>
          <w:u w:color="000000" w:themeColor="text1"/>
        </w:rPr>
        <w:t>325 of the 1976 Code is repealed.</w:t>
      </w:r>
    </w:p>
    <w:p w:rsidR="00FD2423" w:rsidRDefault="00FD2423"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CAC"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C.</w:t>
      </w:r>
      <w:r w:rsidRPr="00620906">
        <w:rPr>
          <w:color w:val="000000" w:themeColor="text1"/>
          <w:u w:color="000000" w:themeColor="text1"/>
        </w:rPr>
        <w:tab/>
      </w:r>
      <w:r w:rsidRPr="00620906">
        <w:rPr>
          <w:color w:val="000000" w:themeColor="text1"/>
          <w:u w:color="000000" w:themeColor="text1"/>
        </w:rPr>
        <w:tab/>
        <w:t>This section takes effect upon ratification of an amendment to Section 36, Article III of the Constitution of this State authorizing its terms submitted to the electors of this State at the 2010 general election and first applies for the state fiscal year beginning after that date.</w:t>
      </w:r>
    </w:p>
    <w:p w:rsidR="00FD2423" w:rsidRDefault="00FD2423"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CAC"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20906">
        <w:rPr>
          <w:color w:val="000000" w:themeColor="text1"/>
          <w:u w:color="000000" w:themeColor="text1"/>
        </w:rPr>
        <w:t>3.</w:t>
      </w:r>
      <w:r w:rsidRPr="00620906">
        <w:rPr>
          <w:color w:val="000000" w:themeColor="text1"/>
          <w:u w:color="000000" w:themeColor="text1"/>
        </w:rPr>
        <w:tab/>
        <w:t>Section 11</w:t>
      </w:r>
      <w:r>
        <w:rPr>
          <w:color w:val="000000" w:themeColor="text1"/>
          <w:u w:color="000000" w:themeColor="text1"/>
        </w:rPr>
        <w:noBreakHyphen/>
      </w:r>
      <w:r w:rsidRPr="00620906">
        <w:rPr>
          <w:color w:val="000000" w:themeColor="text1"/>
          <w:u w:color="000000" w:themeColor="text1"/>
        </w:rPr>
        <w:t>9</w:t>
      </w:r>
      <w:r>
        <w:rPr>
          <w:color w:val="000000" w:themeColor="text1"/>
          <w:u w:color="000000" w:themeColor="text1"/>
        </w:rPr>
        <w:noBreakHyphen/>
      </w:r>
      <w:r w:rsidRPr="00620906">
        <w:rPr>
          <w:color w:val="000000" w:themeColor="text1"/>
          <w:u w:color="000000" w:themeColor="text1"/>
        </w:rPr>
        <w:t>890 B of the 1976 Code is amended to read:</w:t>
      </w:r>
    </w:p>
    <w:p w:rsidR="00FD2423" w:rsidRDefault="00FD2423"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CAC"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“B.</w:t>
      </w:r>
      <w:r w:rsidRPr="00620906">
        <w:rPr>
          <w:color w:val="000000" w:themeColor="text1"/>
          <w:u w:color="000000" w:themeColor="text1"/>
        </w:rPr>
        <w:tab/>
        <w:t>If at the end of the first</w:t>
      </w:r>
      <w:r w:rsidRPr="00620906">
        <w:rPr>
          <w:color w:val="000000" w:themeColor="text1"/>
          <w:u w:val="single" w:color="000000" w:themeColor="text1"/>
        </w:rPr>
        <w:t>,</w:t>
      </w:r>
      <w:r w:rsidRPr="00620906">
        <w:rPr>
          <w:color w:val="000000" w:themeColor="text1"/>
          <w:u w:color="000000" w:themeColor="text1"/>
        </w:rPr>
        <w:t xml:space="preserve"> </w:t>
      </w:r>
      <w:r w:rsidRPr="00620906">
        <w:rPr>
          <w:strike/>
          <w:color w:val="000000" w:themeColor="text1"/>
          <w:u w:color="000000" w:themeColor="text1"/>
        </w:rPr>
        <w:t>or</w:t>
      </w:r>
      <w:r w:rsidRPr="00620906">
        <w:rPr>
          <w:color w:val="000000" w:themeColor="text1"/>
          <w:u w:color="000000" w:themeColor="text1"/>
        </w:rPr>
        <w:t xml:space="preserve"> second</w:t>
      </w:r>
      <w:r w:rsidRPr="00620906">
        <w:rPr>
          <w:color w:val="000000" w:themeColor="text1"/>
          <w:u w:val="single" w:color="000000" w:themeColor="text1"/>
        </w:rPr>
        <w:t>, or third</w:t>
      </w:r>
      <w:r w:rsidRPr="00620906">
        <w:rPr>
          <w:color w:val="000000" w:themeColor="text1"/>
          <w:u w:color="000000" w:themeColor="text1"/>
        </w:rPr>
        <w:t xml:space="preserve"> quarter of any fiscal year quarterly revenue collections are </w:t>
      </w:r>
      <w:r w:rsidRPr="00620906">
        <w:rPr>
          <w:strike/>
          <w:color w:val="000000" w:themeColor="text1"/>
          <w:u w:color="000000" w:themeColor="text1"/>
        </w:rPr>
        <w:t>four</w:t>
      </w:r>
      <w:r w:rsidRPr="00620906">
        <w:rPr>
          <w:color w:val="000000" w:themeColor="text1"/>
          <w:u w:color="000000" w:themeColor="text1"/>
        </w:rPr>
        <w:t xml:space="preserve"> </w:t>
      </w:r>
      <w:r w:rsidRPr="00620906">
        <w:rPr>
          <w:color w:val="000000" w:themeColor="text1"/>
          <w:u w:val="single" w:color="000000" w:themeColor="text1"/>
        </w:rPr>
        <w:t>two</w:t>
      </w:r>
      <w:r w:rsidRPr="00620906">
        <w:rPr>
          <w:color w:val="000000" w:themeColor="text1"/>
          <w:u w:color="000000" w:themeColor="text1"/>
        </w:rPr>
        <w:t xml:space="preserve"> percent or more below the amount projected for that quarter by the Board of Economic Advisors, the Budget and Control Board, within </w:t>
      </w:r>
      <w:r w:rsidRPr="00620906">
        <w:rPr>
          <w:strike/>
          <w:color w:val="000000" w:themeColor="text1"/>
          <w:u w:color="000000" w:themeColor="text1"/>
        </w:rPr>
        <w:t>fifteen</w:t>
      </w:r>
      <w:r w:rsidRPr="00620906">
        <w:rPr>
          <w:color w:val="000000" w:themeColor="text1"/>
          <w:u w:color="000000" w:themeColor="text1"/>
        </w:rPr>
        <w:t xml:space="preserve"> </w:t>
      </w:r>
      <w:r w:rsidRPr="00620906">
        <w:rPr>
          <w:color w:val="000000" w:themeColor="text1"/>
          <w:u w:val="single" w:color="000000" w:themeColor="text1"/>
        </w:rPr>
        <w:t>seven</w:t>
      </w:r>
      <w:r w:rsidRPr="00620906">
        <w:rPr>
          <w:color w:val="000000" w:themeColor="text1"/>
          <w:u w:color="000000" w:themeColor="text1"/>
        </w:rPr>
        <w:t xml:space="preserve"> days of that determination, shall take action to avoid a year</w:t>
      </w:r>
      <w:r>
        <w:rPr>
          <w:color w:val="000000" w:themeColor="text1"/>
          <w:u w:color="000000" w:themeColor="text1"/>
        </w:rPr>
        <w:noBreakHyphen/>
      </w:r>
      <w:r w:rsidRPr="00620906">
        <w:rPr>
          <w:color w:val="000000" w:themeColor="text1"/>
          <w:u w:color="000000" w:themeColor="text1"/>
        </w:rPr>
        <w:t xml:space="preserve">end deficit.  </w:t>
      </w:r>
      <w:r w:rsidRPr="00620906">
        <w:rPr>
          <w:color w:val="000000" w:themeColor="text1"/>
          <w:u w:val="single" w:color="000000" w:themeColor="text1"/>
        </w:rPr>
        <w:t>Notwithstanding Section 1</w:t>
      </w:r>
      <w:r>
        <w:rPr>
          <w:color w:val="000000" w:themeColor="text1"/>
          <w:u w:val="single" w:color="000000" w:themeColor="text1"/>
        </w:rPr>
        <w:noBreakHyphen/>
      </w:r>
      <w:r w:rsidRPr="00620906">
        <w:rPr>
          <w:color w:val="000000" w:themeColor="text1"/>
          <w:u w:val="single" w:color="000000" w:themeColor="text1"/>
        </w:rPr>
        <w:t>11</w:t>
      </w:r>
      <w:r>
        <w:rPr>
          <w:color w:val="000000" w:themeColor="text1"/>
          <w:u w:val="single" w:color="000000" w:themeColor="text1"/>
        </w:rPr>
        <w:noBreakHyphen/>
      </w:r>
      <w:r w:rsidRPr="00620906">
        <w:rPr>
          <w:color w:val="000000" w:themeColor="text1"/>
          <w:u w:val="single" w:color="000000" w:themeColor="text1"/>
        </w:rPr>
        <w:t>495, if the Budget and Control Board does not take unanimous action within seven days, the Director of the Offi</w:t>
      </w:r>
      <w:r>
        <w:rPr>
          <w:color w:val="000000" w:themeColor="text1"/>
          <w:u w:val="single" w:color="000000" w:themeColor="text1"/>
        </w:rPr>
        <w:t>ce of State Budget must reduce general f</w:t>
      </w:r>
      <w:r w:rsidRPr="00620906">
        <w:rPr>
          <w:color w:val="000000" w:themeColor="text1"/>
          <w:u w:val="single" w:color="000000" w:themeColor="text1"/>
        </w:rPr>
        <w:t xml:space="preserve">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w:t>
      </w:r>
      <w:r w:rsidRPr="00620906">
        <w:rPr>
          <w:color w:val="000000" w:themeColor="text1"/>
          <w:u w:val="single" w:color="000000" w:themeColor="text1"/>
        </w:rPr>
        <w:lastRenderedPageBreak/>
        <w:t>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connected with state government.</w:t>
      </w:r>
      <w:r w:rsidRPr="00620906">
        <w:rPr>
          <w:color w:val="000000" w:themeColor="text1"/>
          <w:u w:color="000000" w:themeColor="text1"/>
        </w:rPr>
        <w:t>”</w:t>
      </w:r>
    </w:p>
    <w:p w:rsidR="00FD2423" w:rsidRDefault="00FD2423"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CAC"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7D46">
        <w:rPr>
          <w:u w:color="000000" w:themeColor="text1"/>
        </w:rPr>
        <w:t>4.</w:t>
      </w:r>
      <w:r w:rsidRPr="00B27D46">
        <w:rPr>
          <w:u w:color="000000" w:themeColor="text1"/>
        </w:rPr>
        <w:tab/>
        <w:t>Section 1</w:t>
      </w:r>
      <w:r>
        <w:rPr>
          <w:u w:color="000000" w:themeColor="text1"/>
        </w:rPr>
        <w:noBreakHyphen/>
      </w:r>
      <w:r w:rsidRPr="00B27D46">
        <w:rPr>
          <w:u w:color="000000" w:themeColor="text1"/>
        </w:rPr>
        <w:t>11</w:t>
      </w:r>
      <w:r>
        <w:rPr>
          <w:u w:color="000000" w:themeColor="text1"/>
        </w:rPr>
        <w:noBreakHyphen/>
      </w:r>
      <w:r w:rsidRPr="00B27D46">
        <w:rPr>
          <w:u w:color="000000" w:themeColor="text1"/>
        </w:rPr>
        <w:t xml:space="preserve">495(A) </w:t>
      </w:r>
      <w:r>
        <w:rPr>
          <w:u w:color="000000" w:themeColor="text1"/>
        </w:rPr>
        <w:t xml:space="preserve">and (B) </w:t>
      </w:r>
      <w:r w:rsidRPr="00B27D46">
        <w:rPr>
          <w:u w:color="000000" w:themeColor="text1"/>
        </w:rPr>
        <w:t>of the 1976 Code is</w:t>
      </w:r>
      <w:r w:rsidRPr="00620906">
        <w:rPr>
          <w:color w:val="000000" w:themeColor="text1"/>
          <w:u w:color="000000" w:themeColor="text1"/>
        </w:rPr>
        <w:t xml:space="preserve"> to read:</w:t>
      </w:r>
    </w:p>
    <w:p w:rsidR="00FD2423" w:rsidRDefault="00FD2423"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CAC"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06">
        <w:rPr>
          <w:color w:val="000000" w:themeColor="text1"/>
          <w:u w:color="000000" w:themeColor="text1"/>
        </w:rPr>
        <w:tab/>
        <w:t>“(A)</w:t>
      </w:r>
      <w:r w:rsidRPr="00620906">
        <w:rPr>
          <w:color w:val="000000" w:themeColor="text1"/>
          <w:u w:color="000000" w:themeColor="text1"/>
        </w:rPr>
        <w:tab/>
        <w:t>The State Budget and Control Board is directed to survey the progress of the collection of revenue and the expenditure of funds by all agencies, departments, and institutions.  If the board determines that a year</w:t>
      </w:r>
      <w:r>
        <w:rPr>
          <w:color w:val="000000" w:themeColor="text1"/>
          <w:u w:color="000000" w:themeColor="text1"/>
        </w:rPr>
        <w:noBreakHyphen/>
      </w:r>
      <w:r w:rsidRPr="00620906">
        <w:rPr>
          <w:color w:val="000000" w:themeColor="text1"/>
          <w:u w:color="000000" w:themeColor="text1"/>
        </w:rPr>
        <w:t>end aggregate deficit may occur by virtue of a projected shortfall in anticipated revenues, it shall utilize those funds as may be available and required to be used to avoid a year</w:t>
      </w:r>
      <w:r>
        <w:rPr>
          <w:color w:val="000000" w:themeColor="text1"/>
          <w:u w:color="000000" w:themeColor="text1"/>
        </w:rPr>
        <w:noBreakHyphen/>
      </w:r>
      <w:r w:rsidRPr="00620906">
        <w:rPr>
          <w:color w:val="000000" w:themeColor="text1"/>
          <w:u w:color="000000" w:themeColor="text1"/>
        </w:rPr>
        <w:t xml:space="preserve">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 </w:t>
      </w:r>
      <w:r w:rsidRPr="00620906">
        <w:rPr>
          <w:strike/>
          <w:color w:val="000000" w:themeColor="text1"/>
          <w:u w:color="000000" w:themeColor="text1"/>
        </w:rPr>
        <w:t>must not be ordered by the board while the General Assembly is in session without first reporting such necessity to the General Assembly and the General Assembly takes no action to prevent the reduction within five statewide session days of formal written notification</w:t>
      </w:r>
      <w:r w:rsidRPr="00620906">
        <w:rPr>
          <w:color w:val="000000" w:themeColor="text1"/>
          <w:u w:color="000000" w:themeColor="text1"/>
        </w:rPr>
        <w:t xml:space="preserve"> </w:t>
      </w:r>
      <w:r w:rsidRPr="00620906">
        <w:rPr>
          <w:color w:val="000000" w:themeColor="text1"/>
          <w:u w:val="single" w:color="000000" w:themeColor="text1"/>
        </w:rPr>
        <w:t xml:space="preserve">is subject to </w:t>
      </w:r>
      <w:r w:rsidRPr="00B27D46">
        <w:rPr>
          <w:u w:val="single" w:color="000000" w:themeColor="text1"/>
        </w:rPr>
        <w:t>any bill or resolution enacted by the General Assembly</w:t>
      </w:r>
      <w:r w:rsidRPr="00B27D46">
        <w:rPr>
          <w:u w:color="000000" w:themeColor="text1"/>
        </w:rPr>
        <w:t>.</w:t>
      </w:r>
    </w:p>
    <w:p w:rsidR="00784CAC"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1E60">
        <w:t xml:space="preserve">As far as practicable, all agencies, departments, and institutions of the State are directed to budget and allocate appropriations as a quarterly allocation so as to provide for operation on uniform standards throughout the fiscal year and in order to avoid an operating deficit for the fiscal year.  It is recognized that academic year calendars of state institutions affect the uniformity of the receipt and distribution of funds during the years.  The Comptroller General or the Office of State Budget shall make reports to the board as they consider advisable on an agency, </w:t>
      </w:r>
      <w:r w:rsidRPr="00361E60">
        <w:lastRenderedPageBreak/>
        <w:t>department, or institution that is expending authorized appropriations at a rate which predicts or projects a general fund deficit for the agency, department, or institution.  The board is directed to require the agency, department, or institution to file a quarterly allocations plan and is further authorized to restrict the rate of expenditures of the agency, department, or institution if the board determines that a deficit may occur.  It is the responsibility of the agency, department, or institution to develop a plan, in consultation with the board, which eliminates or reduces a deficit.  If the board makes a finding that the cause of or likelihood of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w:t>
      </w:r>
      <w:r>
        <w:t xml:space="preserve">  </w:t>
      </w:r>
      <w:r w:rsidRPr="00682085">
        <w:rPr>
          <w:u w:val="single"/>
        </w:rPr>
        <w:t>The board may only recognize a deficit by a vote of at least four members of the board.</w:t>
      </w:r>
      <w:r>
        <w:t>”</w:t>
      </w:r>
    </w:p>
    <w:p w:rsidR="00FD2423" w:rsidRDefault="00FD2423"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53D18" w:rsidRDefault="00784CAC"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20906">
        <w:rPr>
          <w:color w:val="000000" w:themeColor="text1"/>
          <w:u w:color="000000" w:themeColor="text1"/>
        </w:rPr>
        <w:t>5.</w:t>
      </w:r>
      <w:r w:rsidRPr="00620906">
        <w:rPr>
          <w:color w:val="000000" w:themeColor="text1"/>
          <w:u w:color="000000" w:themeColor="text1"/>
        </w:rPr>
        <w:tab/>
        <w:t>Except where otherwise stated, this act takes effect upon approval by the Governor</w:t>
      </w:r>
      <w:r>
        <w:rPr>
          <w:color w:val="000000" w:themeColor="text1"/>
          <w:u w:color="000000" w:themeColor="text1"/>
        </w:rPr>
        <w:t>.</w:t>
      </w:r>
    </w:p>
    <w:p w:rsidR="00063689" w:rsidRDefault="00063689" w:rsidP="0078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63689" w:rsidRDefault="00063689" w:rsidP="00063689">
      <w:pPr>
        <w:pStyle w:val="ConSign"/>
        <w:tabs>
          <w:tab w:val="clear" w:pos="216"/>
          <w:tab w:val="clear" w:pos="4680"/>
          <w:tab w:val="clear" w:pos="4896"/>
          <w:tab w:val="left" w:pos="187"/>
          <w:tab w:val="left" w:pos="3240"/>
          <w:tab w:val="left" w:pos="3427"/>
        </w:tabs>
        <w:spacing w:line="240" w:lineRule="auto"/>
      </w:pPr>
      <w:r>
        <w:t>/s/Sen. Hugh K. Leatherman, Sr.</w:t>
      </w:r>
      <w:r>
        <w:tab/>
        <w:t>/s/Rep. Daniel T. Cooper</w:t>
      </w:r>
    </w:p>
    <w:p w:rsidR="00063689" w:rsidRDefault="00063689" w:rsidP="00063689">
      <w:pPr>
        <w:pStyle w:val="ConSign"/>
        <w:tabs>
          <w:tab w:val="clear" w:pos="216"/>
          <w:tab w:val="clear" w:pos="4680"/>
          <w:tab w:val="clear" w:pos="4896"/>
          <w:tab w:val="left" w:pos="187"/>
          <w:tab w:val="left" w:pos="3240"/>
          <w:tab w:val="left" w:pos="3427"/>
        </w:tabs>
        <w:spacing w:line="240" w:lineRule="auto"/>
      </w:pPr>
      <w:r>
        <w:t>Sen. John C. Land III</w:t>
      </w:r>
      <w:r>
        <w:tab/>
        <w:t>/s/Rep. James A. Battle, Jr.</w:t>
      </w:r>
    </w:p>
    <w:p w:rsidR="00063689" w:rsidRDefault="00063689" w:rsidP="00063689">
      <w:pPr>
        <w:pStyle w:val="ConSign"/>
        <w:tabs>
          <w:tab w:val="clear" w:pos="216"/>
          <w:tab w:val="clear" w:pos="4680"/>
          <w:tab w:val="clear" w:pos="4896"/>
          <w:tab w:val="left" w:pos="187"/>
          <w:tab w:val="left" w:pos="3240"/>
          <w:tab w:val="left" w:pos="3427"/>
        </w:tabs>
        <w:spacing w:line="240" w:lineRule="auto"/>
      </w:pPr>
      <w:r>
        <w:t>/s/Sen. Glenn F. McConnell</w:t>
      </w:r>
      <w:r>
        <w:tab/>
        <w:t>/s/Rep. Kenneth A. Bingham</w:t>
      </w:r>
    </w:p>
    <w:p w:rsidR="00063689" w:rsidRDefault="00063689" w:rsidP="00063689">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753D18" w:rsidRDefault="0058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3D18" w:rsidRDefault="00753D18" w:rsidP="00897D7B">
      <w:pPr>
        <w:suppressAutoHyphens/>
      </w:pPr>
    </w:p>
    <w:sectPr w:rsidR="00753D18" w:rsidSect="00584A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D18" w:rsidRDefault="00584A62">
      <w:r>
        <w:separator/>
      </w:r>
    </w:p>
  </w:endnote>
  <w:endnote w:type="continuationSeparator" w:id="1">
    <w:p w:rsidR="00753D18" w:rsidRDefault="00584A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F524F3-D4D7-4DDE-B94D-2410CAC187D9}"/>
    <w:embedBold r:id="rId2" w:fontKey="{CC74A10A-5ED2-43BD-BC82-5B942A76FAC0}"/>
  </w:font>
  <w:font w:name="Calibri">
    <w:panose1 w:val="020F0502020204030204"/>
    <w:charset w:val="00"/>
    <w:family w:val="swiss"/>
    <w:pitch w:val="variable"/>
    <w:sig w:usb0="A00002EF" w:usb1="4000207B" w:usb2="00000000" w:usb3="00000000" w:csb0="0000009F" w:csb1="00000000"/>
    <w:embedRegular r:id="rId3" w:fontKey="{FD440860-5A8E-482B-8AE0-6A2C32A132B6}"/>
  </w:font>
  <w:font w:name="Cambria">
    <w:panose1 w:val="02040503050406030204"/>
    <w:charset w:val="00"/>
    <w:family w:val="roman"/>
    <w:pitch w:val="variable"/>
    <w:sig w:usb0="A00002EF" w:usb1="4000004B" w:usb2="00000000" w:usb3="00000000" w:csb0="0000009F" w:csb1="00000000"/>
    <w:embedRegular r:id="rId4" w:fontKey="{16482DB4-B17F-46EC-9DB1-3ED99E98AA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D18" w:rsidRDefault="00584A62">
    <w:pPr>
      <w:pStyle w:val="Footer"/>
      <w:tabs>
        <w:tab w:val="clear" w:pos="4680"/>
        <w:tab w:val="clear" w:pos="9360"/>
        <w:tab w:val="center" w:pos="2995"/>
      </w:tabs>
      <w:spacing w:before="120"/>
    </w:pPr>
    <w:r>
      <w:t>[3395-</w:t>
    </w:r>
    <w:fldSimple w:instr=" PAGE  \* MERGEFORMAT ">
      <w:r w:rsidR="00897D7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A62" w:rsidRDefault="00584A62">
    <w:pPr>
      <w:pStyle w:val="Footer"/>
      <w:tabs>
        <w:tab w:val="clear" w:pos="4680"/>
        <w:tab w:val="clear" w:pos="9360"/>
        <w:tab w:val="center" w:pos="2995"/>
      </w:tabs>
      <w:spacing w:before="120"/>
    </w:pPr>
    <w:r>
      <w:t>[3395]</w:t>
    </w:r>
    <w:r>
      <w:tab/>
    </w:r>
    <w:fldSimple w:instr=" PAGE  \* MERGEFORMAT ">
      <w:r w:rsidR="00897D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D18" w:rsidRDefault="00584A62">
      <w:r>
        <w:separator/>
      </w:r>
    </w:p>
  </w:footnote>
  <w:footnote w:type="continuationSeparator" w:id="1">
    <w:p w:rsidR="00753D18" w:rsidRDefault="00584A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30721"/>
  </w:hdrShapeDefaults>
  <w:footnotePr>
    <w:footnote w:id="0"/>
    <w:footnote w:id="1"/>
  </w:footnotePr>
  <w:endnotePr>
    <w:endnote w:id="0"/>
    <w:endnote w:id="1"/>
  </w:endnotePr>
  <w:compat/>
  <w:docVars>
    <w:docVar w:name="body" w:val="h"/>
    <w:docVar w:name="clipname" w:val="9084HTC09"/>
    <w:docVar w:name="CoverBillType" w:val="b"/>
    <w:docVar w:name="docpath" w:val="L:\Council\bills\BBM\9084HTC09.DOCX"/>
    <w:docVar w:name="dvBillNumber" w:val="3395"/>
    <w:docVar w:name="dvBillNumberPrefix" w:val="H. "/>
    <w:docVar w:name="dvOriginalBody" w:val="House"/>
    <w:docVar w:name="dvSteno" w:val="BBM"/>
    <w:docVar w:name="NameofBody" w:val="h"/>
    <w:docVar w:name="vgroup2" w:val="Council"/>
  </w:docVars>
  <w:rsids>
    <w:rsidRoot w:val="00753D18"/>
    <w:rsid w:val="00024AC5"/>
    <w:rsid w:val="00063689"/>
    <w:rsid w:val="001514D8"/>
    <w:rsid w:val="001716D1"/>
    <w:rsid w:val="001B52A9"/>
    <w:rsid w:val="0020005D"/>
    <w:rsid w:val="00232B3A"/>
    <w:rsid w:val="003E0C54"/>
    <w:rsid w:val="004D548A"/>
    <w:rsid w:val="00584A62"/>
    <w:rsid w:val="005B56AA"/>
    <w:rsid w:val="00611298"/>
    <w:rsid w:val="006B35B1"/>
    <w:rsid w:val="00753D18"/>
    <w:rsid w:val="00784CAC"/>
    <w:rsid w:val="008956D6"/>
    <w:rsid w:val="00897D7B"/>
    <w:rsid w:val="008A7172"/>
    <w:rsid w:val="00B26702"/>
    <w:rsid w:val="00B81EC2"/>
    <w:rsid w:val="00C81EA0"/>
    <w:rsid w:val="00D9664C"/>
    <w:rsid w:val="00E5100B"/>
    <w:rsid w:val="00EE5639"/>
    <w:rsid w:val="00F73729"/>
    <w:rsid w:val="00FD24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D1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53D1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D18"/>
    <w:rPr>
      <w:rFonts w:eastAsia="Times New Roman" w:cs="Times New Roman"/>
      <w:b/>
      <w:sz w:val="30"/>
      <w:szCs w:val="20"/>
    </w:rPr>
  </w:style>
  <w:style w:type="paragraph" w:styleId="Header">
    <w:name w:val="header"/>
    <w:basedOn w:val="Normal"/>
    <w:link w:val="HeaderChar"/>
    <w:uiPriority w:val="99"/>
    <w:semiHidden/>
    <w:unhideWhenUsed/>
    <w:rsid w:val="00753D18"/>
    <w:pPr>
      <w:tabs>
        <w:tab w:val="center" w:pos="4320"/>
        <w:tab w:val="right" w:pos="8640"/>
      </w:tabs>
    </w:pPr>
  </w:style>
  <w:style w:type="character" w:customStyle="1" w:styleId="HeaderChar">
    <w:name w:val="Header Char"/>
    <w:basedOn w:val="DefaultParagraphFont"/>
    <w:link w:val="Header"/>
    <w:uiPriority w:val="99"/>
    <w:semiHidden/>
    <w:rsid w:val="00753D18"/>
    <w:rPr>
      <w:rFonts w:eastAsia="Times New Roman" w:cs="Times New Roman"/>
      <w:szCs w:val="20"/>
    </w:rPr>
  </w:style>
  <w:style w:type="paragraph" w:styleId="Footer">
    <w:name w:val="footer"/>
    <w:basedOn w:val="Normal"/>
    <w:link w:val="FooterChar"/>
    <w:uiPriority w:val="99"/>
    <w:unhideWhenUsed/>
    <w:rsid w:val="00753D18"/>
    <w:pPr>
      <w:tabs>
        <w:tab w:val="center" w:pos="4680"/>
        <w:tab w:val="right" w:pos="9360"/>
      </w:tabs>
    </w:pPr>
  </w:style>
  <w:style w:type="character" w:customStyle="1" w:styleId="FooterChar">
    <w:name w:val="Footer Char"/>
    <w:basedOn w:val="DefaultParagraphFont"/>
    <w:link w:val="Footer"/>
    <w:uiPriority w:val="99"/>
    <w:rsid w:val="00753D18"/>
    <w:rPr>
      <w:rFonts w:eastAsia="Times New Roman" w:cs="Times New Roman"/>
      <w:szCs w:val="20"/>
    </w:rPr>
  </w:style>
  <w:style w:type="character" w:styleId="PageNumber">
    <w:name w:val="page number"/>
    <w:basedOn w:val="DefaultParagraphFont"/>
    <w:uiPriority w:val="99"/>
    <w:semiHidden/>
    <w:unhideWhenUsed/>
    <w:rsid w:val="00753D18"/>
  </w:style>
  <w:style w:type="character" w:styleId="LineNumber">
    <w:name w:val="line number"/>
    <w:basedOn w:val="DefaultParagraphFont"/>
    <w:uiPriority w:val="99"/>
    <w:semiHidden/>
    <w:unhideWhenUsed/>
    <w:rsid w:val="00753D18"/>
  </w:style>
  <w:style w:type="paragraph" w:customStyle="1" w:styleId="BillDots">
    <w:name w:val="Bill Dots"/>
    <w:basedOn w:val="Normal"/>
    <w:qFormat/>
    <w:rsid w:val="00753D1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53D18"/>
    <w:pPr>
      <w:tabs>
        <w:tab w:val="right" w:pos="5904"/>
      </w:tabs>
    </w:pPr>
  </w:style>
  <w:style w:type="paragraph" w:customStyle="1" w:styleId="ConSign">
    <w:name w:val="ConSign"/>
    <w:basedOn w:val="Normal"/>
    <w:rsid w:val="00063689"/>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6E596-420E-4BD3-952E-177D15FB7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1602</Words>
  <Characters>9137</Characters>
  <Application>Microsoft Office Word</Application>
  <DocSecurity>0</DocSecurity>
  <Lines>76</Lines>
  <Paragraphs>21</Paragraphs>
  <ScaleCrop>false</ScaleCrop>
  <Company> </Company>
  <LinksUpToDate>false</LinksUpToDate>
  <CharactersWithSpaces>10718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XXX</cp:lastModifiedBy>
  <cp:revision>2</cp:revision>
  <cp:lastPrinted>2010-03-03T23:42:00Z</cp:lastPrinted>
  <dcterms:created xsi:type="dcterms:W3CDTF">2010-04-14T20:00:00Z</dcterms:created>
  <dcterms:modified xsi:type="dcterms:W3CDTF">2010-04-14T20:00:00Z</dcterms:modified>
</cp:coreProperties>
</file>