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20, AS AMENDED, CODE OF LAWS OF SOUTH CAROLINA, 1976, RELATING TO HANDWRITTEN AND ELECTRONIC TRAFFIC TICKETS, SO AS TO DELETE THE PROVISIONS THAT REQUIRE ELECTRONIC TRAFFIC TICKETS TO BE PRINTED IN SPECIFIC COLORS.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 xml:space="preserve"> printed copies if needed to communicate with the Department of Motor Vehicles, the police agency, and the trial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C689F6-C9A6-4983-9532-86276B139AD3}"/>
    <w:embedBold r:id="rId2" w:fontKey="{89E98346-DF6A-4783-B384-152E47881186}"/>
  </w:font>
  <w:font w:name="Calibri">
    <w:panose1 w:val="020F0502020204030204"/>
    <w:charset w:val="00"/>
    <w:family w:val="swiss"/>
    <w:pitch w:val="variable"/>
    <w:sig w:usb0="A00002EF" w:usb1="4000207B" w:usb2="00000000" w:usb3="00000000" w:csb0="0000009F" w:csb1="00000000"/>
    <w:embedRegular r:id="rId3" w:fontKey="{CFDB44EE-3079-4980-8E7D-B37681116930}"/>
  </w:font>
  <w:font w:name="Cambria">
    <w:panose1 w:val="02040503050406030204"/>
    <w:charset w:val="00"/>
    <w:family w:val="roman"/>
    <w:pitch w:val="variable"/>
    <w:sig w:usb0="A00002EF" w:usb1="4000004B" w:usb2="00000000" w:usb3="00000000" w:csb0="0000009F" w:csb1="00000000"/>
    <w:embedRegular r:id="rId4" w:fontKey="{EB53FC17-38E0-41A5-9D84-6B3F18ED1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03CM09"/>
    <w:docVar w:name="CoverBillType" w:val="b"/>
    <w:docVar w:name="docpath" w:val="L:\Council\bills\SWB\5703CM09.DOCX"/>
    <w:docVar w:name="dvBillNumber" w:val="346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1254</Characters>
  <Application>Microsoft Office Word</Application>
  <DocSecurity>0</DocSecurity>
  <Lines>10</Lines>
  <Paragraphs>2</Paragraphs>
  <ScaleCrop>false</ScaleCrop>
  <Company> </Company>
  <LinksUpToDate>false</LinksUpToDate>
  <CharactersWithSpaces>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2009-02-02T21:02:00Z</cp:lastPrinted>
  <dcterms:created xsi:type="dcterms:W3CDTF">2009-02-05T16:15:00Z</dcterms:created>
  <dcterms:modified xsi:type="dcterms:W3CDTF">2009-02-05T16:15:00Z</dcterms:modified>
</cp:coreProperties>
</file>