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ALL PERSONAL PROPERTY, INCLUDING AIRCRAFT, OF A COMPANY ENGAGED IN AIR TRANSPORT OF SPECIALIZED CARGO.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220(B)(33)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“(33)</w:t>
      </w:r>
      <w:r>
        <w:tab/>
      </w:r>
      <w:r>
        <w:rPr>
          <w:u w:val="single"/>
        </w:rPr>
        <w:t>(a)</w:t>
      </w:r>
      <w:r>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noBreakHyphen/>
        <w:t>11</w:t>
      </w:r>
      <w:r>
        <w:noBreakHyphen/>
        <w:t>500.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tab/>
      </w:r>
      <w:r>
        <w:rPr>
          <w:u w:val="single"/>
        </w:rPr>
        <w:t>All personal property, including aircraft, owned by a company owning aircraft meeting the requirements of Section 55</w:t>
      </w:r>
      <w:r>
        <w:rPr>
          <w:u w:val="single"/>
        </w:rPr>
        <w:noBreakHyphen/>
        <w:t>11</w:t>
      </w:r>
      <w:r>
        <w:rPr>
          <w:u w:val="single"/>
        </w:rPr>
        <w:noBreakHyphen/>
        <w:t>500(a)(3)(i) without regard to the other requirements of Section 55</w:t>
      </w:r>
      <w:r>
        <w:rPr>
          <w:u w:val="single"/>
        </w:rPr>
        <w:noBreakHyphen/>
        <w:t>11</w:t>
      </w:r>
      <w:r>
        <w:rPr>
          <w:u w:val="single"/>
        </w:rPr>
        <w:noBreakHyphen/>
        <w:t>500.  An aircraft qualifying for the exemption allowed by this subitem may not be used by the operator of the aircraft as the basis for an exemption pursuant to subitem (a) of this item.</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E32883-FE69-4EA7-97C4-F4A0E43721C3}"/>
    <w:embedBold r:id="rId2" w:fontKey="{5D1D7006-6680-48DA-9986-418A8665083C}"/>
  </w:font>
  <w:font w:name="Calibri">
    <w:panose1 w:val="020F0502020204030204"/>
    <w:charset w:val="00"/>
    <w:family w:val="swiss"/>
    <w:pitch w:val="variable"/>
    <w:sig w:usb0="A00002EF" w:usb1="4000207B" w:usb2="00000000" w:usb3="00000000" w:csb0="0000009F" w:csb1="00000000"/>
    <w:embedRegular r:id="rId3" w:fontKey="{B64CE9A8-A02D-4EEC-A24C-52B440C948AD}"/>
  </w:font>
  <w:font w:name="Cambria">
    <w:panose1 w:val="02040503050406030204"/>
    <w:charset w:val="00"/>
    <w:family w:val="roman"/>
    <w:pitch w:val="variable"/>
    <w:sig w:usb0="A00002EF" w:usb1="4000004B" w:usb2="00000000" w:usb3="00000000" w:csb0="0000009F" w:csb1="00000000"/>
    <w:embedRegular r:id="rId4" w:fontKey="{FD6CBAC2-3EA5-445D-9368-06DBB501FB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49HTC09"/>
    <w:docVar w:name="CoverBillType" w:val="b"/>
    <w:docVar w:name="docpath" w:val="L:\Council\bills\BBM\9149HTC09.DOCX"/>
    <w:docVar w:name="dvBillNumber" w:val="3482"/>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1061</Characters>
  <Application>Microsoft Office Word</Application>
  <DocSecurity>0</DocSecurity>
  <Lines>8</Lines>
  <Paragraphs>2</Paragraphs>
  <ScaleCrop>false</ScaleCrop>
  <Company> </Company>
  <LinksUpToDate>false</LinksUpToDate>
  <CharactersWithSpaces>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2009-02-10T14:18:00Z</cp:lastPrinted>
  <dcterms:created xsi:type="dcterms:W3CDTF">2009-02-10T17:37:00Z</dcterms:created>
  <dcterms:modified xsi:type="dcterms:W3CDTF">2009-02-10T17:37:00Z</dcterms:modified>
</cp:coreProperties>
</file>