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trike/>
          <w:szCs w:val="22"/>
        </w:rPr>
        <w:t>Indicates Matter Stricken</w:t>
      </w:r>
    </w:p>
    <w:p w:rsidR="00D74223" w:rsidRP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u w:val="single"/>
        </w:rPr>
        <w:t>Indicates New Matter</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COMMITTEE REPORT</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May 19, 2010</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Pr="00D74223" w:rsidRDefault="00D74223" w:rsidP="00D74223">
      <w:pPr>
        <w:tabs>
          <w:tab w:val="right" w:pos="5933"/>
        </w:tabs>
        <w:suppressAutoHyphens/>
        <w:rPr>
          <w:szCs w:val="22"/>
        </w:rPr>
      </w:pPr>
      <w:r>
        <w:rPr>
          <w:szCs w:val="22"/>
        </w:rPr>
        <w:tab/>
      </w:r>
      <w:r>
        <w:rPr>
          <w:b/>
          <w:sz w:val="36"/>
          <w:szCs w:val="22"/>
        </w:rPr>
        <w:t>H. 3489</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Introduced by </w:t>
      </w:r>
      <w:r>
        <w:t>Reps. Harrell, Cato, Sandifer, Cooper, Duncan, Owens, White, Bingham, A.D. Young, Huggins, E.H. Pitts, Edge, Toole, Kirsh, J.R. Smith, G.R. Smith, Brady, Crawford, Barfield, Bedingfield, Erickson, Loftis, Pinson, Rice, Hiott, Littlejohn, Allison, Chalk, Daning, Bowen, Gambrell, Hamilton, Wylie, Sottile, Nanney, Parker, Forrester, Haley, Millwood, Battle, Frye, Simrill, Spires, Thompson, Whitmire, Horne, Clemmons, Skelton and Scott</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 Printed 5/19/10--S.</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Read the first time March 10, 2010.</w:t>
      </w: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THE COMMITTEE ON JUDICIARY</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To whom was referred a Bill (H. 3489) </w:t>
      </w:r>
      <w:r w:rsidRPr="00D74223">
        <w:t>to amend the Code of Laws of South Carolina, 1976, by enacting the “South Carolina Fairness in Civil Justice Act of 2009” by amending Article 1, Chapter 32</w:t>
      </w:r>
      <w:r>
        <w:rPr>
          <w:szCs w:val="22"/>
        </w:rPr>
        <w:t>, etc., respectfully</w:t>
      </w: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REPORT:</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That they have duly and carefully considered the same and recommend that the same do pass with amendment:</w:t>
      </w: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Amend the bill, as and if amended, by striking all after the enacting language and inserting:</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w:t>
      </w:r>
      <w:r w:rsidRPr="006801AA">
        <w:rPr>
          <w:u w:color="000000" w:themeColor="text1"/>
        </w:rPr>
        <w:tab/>
      </w:r>
      <w:r w:rsidRPr="006801AA">
        <w:rPr>
          <w:u w:color="000000" w:themeColor="text1"/>
        </w:rPr>
        <w:tab/>
      </w:r>
      <w:r w:rsidRPr="006801AA">
        <w:rPr>
          <w:u w:color="000000" w:themeColor="text1"/>
        </w:rPr>
        <w:tab/>
        <w:t>SECTION</w:t>
      </w:r>
      <w:r w:rsidRPr="006801AA">
        <w:rPr>
          <w:u w:color="000000" w:themeColor="text1"/>
        </w:rPr>
        <w:tab/>
        <w:t>1.</w:t>
      </w:r>
      <w:r w:rsidRPr="006801AA">
        <w:rPr>
          <w:u w:color="000000" w:themeColor="text1"/>
        </w:rPr>
        <w:tab/>
        <w:t>This act may be cited as the “South Carolina Fairness in Civil Justice Act of 2010”.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2.</w:t>
      </w:r>
      <w:r w:rsidRPr="006801AA">
        <w:rPr>
          <w:u w:color="000000" w:themeColor="text1"/>
        </w:rPr>
        <w:tab/>
        <w:t>Chapter 32, Title 15 of the 1976 Code is amended by adding:</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01AA">
        <w:rPr>
          <w:u w:color="000000" w:themeColor="text1"/>
        </w:rPr>
        <w:tab/>
        <w:t>“Article 5</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01AA">
        <w:rPr>
          <w:u w:color="000000" w:themeColor="text1"/>
        </w:rPr>
        <w:tab/>
        <w:t>Punitive Damages</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510.</w:t>
      </w:r>
      <w:r w:rsidRPr="006801AA">
        <w:rPr>
          <w:sz w:val="22"/>
          <w:u w:color="000000" w:themeColor="text1"/>
        </w:rPr>
        <w:tab/>
        <w:t>(A)</w:t>
      </w:r>
      <w:r w:rsidRPr="006801AA">
        <w:rPr>
          <w:sz w:val="22"/>
          <w:u w:color="000000" w:themeColor="text1"/>
        </w:rPr>
        <w:tab/>
        <w:t>A claim for punitive damages must be specifically prayed for in the complaint.</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lastRenderedPageBreak/>
        <w:tab/>
        <w:t>(B)</w:t>
      </w:r>
      <w:r w:rsidRPr="006801AA">
        <w:rPr>
          <w:sz w:val="22"/>
          <w:u w:color="000000" w:themeColor="text1"/>
        </w:rPr>
        <w:tab/>
        <w:t xml:space="preserve">The plaintiff shall not specifically plead an amount of punitive damages, only that punitive damages are sought in the action.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520.</w:t>
      </w:r>
      <w:r w:rsidRPr="006801AA">
        <w:rPr>
          <w:sz w:val="22"/>
          <w:u w:color="000000" w:themeColor="text1"/>
        </w:rPr>
        <w:tab/>
      </w:r>
      <w:r w:rsidRPr="006801AA">
        <w:rPr>
          <w:sz w:val="22"/>
          <w:u w:color="000000" w:themeColor="text1"/>
        </w:rPr>
        <w:tab/>
        <w:t>(A)</w:t>
      </w:r>
      <w:r w:rsidRPr="006801AA">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(B)</w:t>
      </w:r>
      <w:r w:rsidRPr="006801AA">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(C)</w:t>
      </w:r>
      <w:r w:rsidRPr="006801AA">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(D)</w:t>
      </w:r>
      <w:r w:rsidRPr="006801AA">
        <w:rPr>
          <w:sz w:val="22"/>
          <w:u w:color="000000" w:themeColor="text1"/>
        </w:rPr>
        <w:tab/>
        <w:t xml:space="preserve">Punitive damages may be awarded only if the plaintiff proves by clear and convincing evidence that his harm was the result of the defendant’s willful, wanton, or reckless conduct.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(E)</w:t>
      </w:r>
      <w:r w:rsidRPr="006801AA">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w:t>
      </w:r>
      <w:r w:rsidRPr="006801AA">
        <w:rPr>
          <w:sz w:val="22"/>
          <w:u w:color="000000" w:themeColor="text1"/>
        </w:rPr>
        <w:tab/>
        <w:t>the defendant’s degree of culpability;</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(2)</w:t>
      </w:r>
      <w:r w:rsidRPr="006801AA">
        <w:rPr>
          <w:sz w:val="22"/>
          <w:u w:color="000000" w:themeColor="text1"/>
        </w:rPr>
        <w:tab/>
        <w:t xml:space="preserve">the severity of the harm caused by the defendant;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(3)</w:t>
      </w:r>
      <w:r w:rsidRPr="006801AA">
        <w:rPr>
          <w:sz w:val="22"/>
          <w:u w:color="000000" w:themeColor="text1"/>
        </w:rPr>
        <w:tab/>
        <w:t xml:space="preserve">the extent to which the plaintiff’s own conduct contributed to the harm;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(4)</w:t>
      </w:r>
      <w:r w:rsidRPr="006801AA">
        <w:rPr>
          <w:sz w:val="22"/>
          <w:u w:color="000000" w:themeColor="text1"/>
        </w:rPr>
        <w:tab/>
        <w:t xml:space="preserve">the duration of the conduct, the defendant’s awareness, and any concealment by the defendant;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(5)</w:t>
      </w:r>
      <w:r w:rsidRPr="006801AA">
        <w:rPr>
          <w:sz w:val="22"/>
          <w:u w:color="000000" w:themeColor="text1"/>
        </w:rPr>
        <w:tab/>
        <w:t>the existence of similar past conduct;</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(6)</w:t>
      </w:r>
      <w:r w:rsidRPr="006801AA">
        <w:rPr>
          <w:sz w:val="22"/>
          <w:u w:color="000000" w:themeColor="text1"/>
        </w:rPr>
        <w:tab/>
        <w:t xml:space="preserve">the profitability of the conduct to the defendant;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(7)</w:t>
      </w:r>
      <w:r w:rsidRPr="006801AA">
        <w:rPr>
          <w:sz w:val="22"/>
          <w:u w:color="000000" w:themeColor="text1"/>
        </w:rPr>
        <w:tab/>
        <w:t>the defendant’s ability to pay;</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(8)</w:t>
      </w:r>
      <w:r w:rsidRPr="006801AA">
        <w:rPr>
          <w:sz w:val="22"/>
          <w:u w:color="000000" w:themeColor="text1"/>
        </w:rPr>
        <w:tab/>
        <w:t>the likelihood the award will deter the defendant or others from like conduct;</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(9)</w:t>
      </w:r>
      <w:r w:rsidRPr="006801AA">
        <w:rPr>
          <w:sz w:val="22"/>
          <w:u w:color="000000" w:themeColor="text1"/>
        </w:rPr>
        <w:tab/>
        <w:t xml:space="preserve">the awards of punitive damages against the defendant in any state or federal court action alleging harm from the same act or course of conduct complained of by the plaintiff;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(10)</w:t>
      </w:r>
      <w:r w:rsidRPr="006801AA">
        <w:rPr>
          <w:sz w:val="22"/>
          <w:u w:color="000000" w:themeColor="text1"/>
        </w:rPr>
        <w:tab/>
        <w:t xml:space="preserve">any criminal penalties imposed on the defendant as a result of the same act or course of conduct complained of by the plaintiff;  and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(11)</w:t>
      </w:r>
      <w:r w:rsidRPr="006801AA">
        <w:rPr>
          <w:sz w:val="22"/>
          <w:u w:color="000000" w:themeColor="text1"/>
        </w:rPr>
        <w:tab/>
        <w:t xml:space="preserve">the amount of any civil fines assessed against the defendant as a result of the same act or course of conduct complained of by the plaintiff.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lastRenderedPageBreak/>
        <w:tab/>
        <w:t>(F)</w:t>
      </w:r>
      <w:r w:rsidRPr="006801AA">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(G)</w:t>
      </w:r>
      <w:r w:rsidRPr="006801AA">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Section 15</w:t>
      </w:r>
      <w:r w:rsidRPr="006801AA">
        <w:rPr>
          <w:sz w:val="22"/>
          <w:u w:color="000000" w:themeColor="text1"/>
        </w:rPr>
        <w:noBreakHyphen/>
        <w:t>32</w:t>
      </w:r>
      <w:r w:rsidRPr="006801AA">
        <w:rPr>
          <w:sz w:val="22"/>
          <w:u w:color="000000" w:themeColor="text1"/>
        </w:rPr>
        <w:noBreakHyphen/>
        <w:t>530.</w:t>
      </w:r>
      <w:r w:rsidRPr="006801AA">
        <w:rPr>
          <w:sz w:val="22"/>
          <w:u w:color="000000" w:themeColor="text1"/>
        </w:rPr>
        <w:tab/>
        <w:t>(A)</w:t>
      </w:r>
      <w:r w:rsidRPr="006801AA">
        <w:rPr>
          <w:sz w:val="22"/>
          <w:u w:color="000000" w:themeColor="text1"/>
        </w:rPr>
        <w:tab/>
        <w:t>An award of punitive damages may not exceed three times the amount of the plaintiff’s compensatory damages award or three hundred fifty thousand dollars, whichever is greater.</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(B)</w:t>
      </w:r>
      <w:r w:rsidRPr="006801AA">
        <w:rPr>
          <w:sz w:val="22"/>
          <w:u w:color="000000" w:themeColor="text1"/>
        </w:rPr>
        <w:tab/>
        <w:t>The limitations provided in subsection (A) do not apply in the following situations, when the:</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(1)</w:t>
      </w:r>
      <w:r w:rsidRPr="006801AA">
        <w:rPr>
          <w:sz w:val="22"/>
          <w:u w:color="000000" w:themeColor="text1"/>
        </w:rPr>
        <w:tab/>
        <w:t>fact finder determines that at the time of the plaintiff’s injury the defendant’s act or course of conduct complained of by the plaintiff either:</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r>
      <w:r w:rsidRPr="006801AA">
        <w:rPr>
          <w:sz w:val="22"/>
          <w:u w:color="000000" w:themeColor="text1"/>
        </w:rPr>
        <w:tab/>
        <w:t>(a)</w:t>
      </w:r>
      <w:r w:rsidRPr="006801AA">
        <w:rPr>
          <w:sz w:val="22"/>
          <w:u w:color="000000" w:themeColor="text1"/>
        </w:rPr>
        <w:tab/>
        <w:t xml:space="preserve">evinced a reckless disregard for the health or safety of others;  or </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r>
      <w:r w:rsidRPr="006801AA">
        <w:rPr>
          <w:sz w:val="22"/>
          <w:u w:color="000000" w:themeColor="text1"/>
        </w:rPr>
        <w:tab/>
        <w:t>(b)</w:t>
      </w:r>
      <w:r w:rsidRPr="006801AA">
        <w:rPr>
          <w:sz w:val="22"/>
          <w:u w:color="000000" w:themeColor="text1"/>
        </w:rPr>
        <w:tab/>
        <w:t>constituted a violation of any statute in which the defendant was convicted of pursuant to Section 17</w:t>
      </w:r>
      <w:r w:rsidRPr="006801AA">
        <w:rPr>
          <w:sz w:val="22"/>
          <w:u w:color="000000" w:themeColor="text1"/>
        </w:rPr>
        <w:noBreakHyphen/>
        <w:t>23</w:t>
      </w:r>
      <w:r w:rsidRPr="006801AA">
        <w:rPr>
          <w:sz w:val="22"/>
          <w:u w:color="000000" w:themeColor="text1"/>
        </w:rPr>
        <w:noBreakHyphen/>
        <w:t>80;</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(2)</w:t>
      </w:r>
      <w:r w:rsidRPr="006801AA">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(3)</w:t>
      </w:r>
      <w:r w:rsidRPr="006801AA">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t>(C)</w:t>
      </w:r>
      <w:r w:rsidRPr="006801AA">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D74223" w:rsidRPr="006801AA" w:rsidRDefault="00D74223" w:rsidP="00D7422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6801AA">
        <w:rPr>
          <w:sz w:val="22"/>
          <w:szCs w:val="22"/>
          <w:u w:color="000000" w:themeColor="text1"/>
        </w:rPr>
        <w:tab/>
        <w:t>(D)</w:t>
      </w:r>
      <w:r w:rsidRPr="006801AA">
        <w:rPr>
          <w:sz w:val="22"/>
          <w:szCs w:val="22"/>
          <w:u w:color="000000" w:themeColor="text1"/>
        </w:rPr>
        <w:tab/>
        <w:t>At the end of each calendar year, the State Budget and Control Board, Board of Economic Advisors must determine the increase or decrease in the ratio of the Consumer Price Index to the index as of December 31 of the previous year, and the maximum amount recoverable for punitive damages pursuant to subsection (A) must be increased or decreased accordingly.  As soon as practicable after this adjustment is calculated, the Director of the State Budget and Control Board shall submit the revised maximum amount recoverable for punitive damages to the State Register for publication, pursuant to Section 1</w:t>
      </w:r>
      <w:r w:rsidRPr="006801AA">
        <w:rPr>
          <w:sz w:val="22"/>
          <w:szCs w:val="22"/>
          <w:u w:color="000000" w:themeColor="text1"/>
        </w:rPr>
        <w:noBreakHyphen/>
        <w:t>23</w:t>
      </w:r>
      <w:r w:rsidRPr="006801AA">
        <w:rPr>
          <w:sz w:val="22"/>
          <w:szCs w:val="22"/>
          <w:u w:color="000000" w:themeColor="text1"/>
        </w:rPr>
        <w:noBreakHyphen/>
        <w:t xml:space="preserve">40(2), and the revised maximum amount recoverable for punitive damages becomes effective upon publication in the State Register.  For purposes of this subsection, ‘Consumer Price Index’ means the Consumer Price Index for All Urban Consumers as published by the United States Department of Labor, Bureau of Labor Statistics.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t>Section 15</w:t>
      </w:r>
      <w:r w:rsidRPr="006801AA">
        <w:rPr>
          <w:snapToGrid w:val="0"/>
          <w:u w:color="000000" w:themeColor="text1"/>
        </w:rPr>
        <w:noBreakHyphen/>
        <w:t>32</w:t>
      </w:r>
      <w:r w:rsidRPr="006801AA">
        <w:rPr>
          <w:snapToGrid w:val="0"/>
          <w:u w:color="000000" w:themeColor="text1"/>
        </w:rPr>
        <w:noBreakHyphen/>
        <w:t>540.</w:t>
      </w:r>
      <w:r w:rsidRPr="006801AA">
        <w:rPr>
          <w:snapToGrid w:val="0"/>
          <w:u w:color="000000" w:themeColor="text1"/>
        </w:rPr>
        <w:tab/>
        <w:t>(A)</w:t>
      </w:r>
      <w:r w:rsidRPr="006801AA">
        <w:rPr>
          <w:snapToGrid w:val="0"/>
          <w:u w:color="000000" w:themeColor="text1"/>
        </w:rPr>
        <w:tab/>
        <w:t>Seventy</w:t>
      </w:r>
      <w:r w:rsidRPr="006801AA">
        <w:rPr>
          <w:snapToGrid w:val="0"/>
          <w:u w:color="000000" w:themeColor="text1"/>
        </w:rPr>
        <w:noBreakHyphen/>
        <w:t>five percent of any amount awarded as punitive damages pursuant to Section 15</w:t>
      </w:r>
      <w:r w:rsidRPr="006801AA">
        <w:rPr>
          <w:snapToGrid w:val="0"/>
          <w:u w:color="000000" w:themeColor="text1"/>
        </w:rPr>
        <w:noBreakHyphen/>
        <w:t>32</w:t>
      </w:r>
      <w:r w:rsidRPr="006801AA">
        <w:rPr>
          <w:snapToGrid w:val="0"/>
          <w:u w:color="000000" w:themeColor="text1"/>
        </w:rPr>
        <w:noBreakHyphen/>
        <w:t xml:space="preserve">530, minus attorney’s fees pursuant to subsection (B), shall be given to the clerk of court in the county in which the judgment is rendered for remittance to the State Treasurer by the county treasurer.  The State Treasurer must place this amount into the General Fund.  The State will have all rights due a judgment creditor until the judgment is satisfied and shall stand on equal footing with the plaintiff in securing recovery after the plaintiff receives payment for damages awarded other than punitive damages.  This subsection shall not be construed as making the State a party at interest.  The sole right of the State is to the proceeds as provided in this subsection.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6801AA">
        <w:rPr>
          <w:snapToGrid w:val="0"/>
          <w:u w:color="000000" w:themeColor="text1"/>
        </w:rPr>
        <w:t>(B)</w:t>
      </w:r>
      <w:r w:rsidRPr="006801AA">
        <w:rPr>
          <w:snapToGrid w:val="0"/>
          <w:u w:color="000000" w:themeColor="text1"/>
        </w:rPr>
        <w:tab/>
        <w:t>In the event the plaintiff receives an award for punitive damages, the plaintiff’s attorney fees shall be calculated based upon the entire award in the manner contractually agreed upon by the plaintiff and his attorney.</w:t>
      </w:r>
      <w:r w:rsidRPr="006801AA">
        <w:rPr>
          <w:u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Pr>
          <w:bCs/>
          <w:snapToGrid w:val="0"/>
          <w:szCs w:val="24"/>
          <w:u w:color="000000" w:themeColor="text1"/>
        </w:rPr>
        <w:tab/>
      </w:r>
      <w:r w:rsidRPr="006801AA">
        <w:rPr>
          <w:bCs/>
          <w:snapToGrid w:val="0"/>
          <w:szCs w:val="24"/>
          <w:u w:color="000000" w:themeColor="text1"/>
        </w:rPr>
        <w:t>SECTION</w:t>
      </w:r>
      <w:r w:rsidRPr="006801AA">
        <w:rPr>
          <w:bCs/>
          <w:snapToGrid w:val="0"/>
          <w:szCs w:val="24"/>
          <w:u w:color="000000" w:themeColor="text1"/>
        </w:rPr>
        <w:tab/>
        <w:t>3.</w:t>
      </w:r>
      <w:r w:rsidRPr="006801AA">
        <w:rPr>
          <w:bCs/>
          <w:snapToGrid w:val="0"/>
          <w:szCs w:val="24"/>
          <w:u w:color="000000" w:themeColor="text1"/>
        </w:rPr>
        <w:tab/>
        <w:t>Article 5, Chapter 7, Title 1 of the 1976 Code is amended by adding:</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 1</w:t>
      </w:r>
      <w:r w:rsidRPr="006801AA">
        <w:rPr>
          <w:u w:color="000000" w:themeColor="text1"/>
        </w:rPr>
        <w:noBreakHyphen/>
        <w:t>7</w:t>
      </w:r>
      <w:r w:rsidRPr="006801AA">
        <w:rPr>
          <w:u w:color="000000" w:themeColor="text1"/>
        </w:rPr>
        <w:noBreakHyphen/>
        <w:t>750.</w:t>
      </w:r>
      <w:r w:rsidRPr="006801AA">
        <w:rPr>
          <w:u w:color="000000" w:themeColor="text1"/>
        </w:rPr>
        <w:tab/>
        <w:t>(A)</w:t>
      </w:r>
      <w:r w:rsidRPr="006801AA">
        <w:rPr>
          <w:u w:color="000000" w:themeColor="text1"/>
        </w:rPr>
        <w:tab/>
        <w:t>This section may be cited as the ‘Private Attorney Retention Sunshine Act’.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6801AA">
        <w:rPr>
          <w:bCs/>
          <w:snapToGrid w:val="0"/>
          <w:u w:color="000000" w:themeColor="text1"/>
        </w:rPr>
        <w:tab/>
        <w:t>(B)</w:t>
      </w:r>
      <w:r w:rsidRPr="006801AA">
        <w:rPr>
          <w:u w:color="000000" w:themeColor="text1"/>
        </w:rPr>
        <w:tab/>
      </w:r>
      <w:r w:rsidRPr="006801AA">
        <w:rPr>
          <w:snapToGrid w:val="0"/>
          <w:u w:color="000000" w:themeColor="text1"/>
        </w:rPr>
        <w:t>Except as provided in Section 1</w:t>
      </w:r>
      <w:r w:rsidRPr="006801AA">
        <w:rPr>
          <w:snapToGrid w:val="0"/>
          <w:u w:color="000000" w:themeColor="text1"/>
        </w:rPr>
        <w:noBreakHyphen/>
        <w:t>7</w:t>
      </w:r>
      <w:r w:rsidRPr="006801AA">
        <w:rPr>
          <w:snapToGrid w:val="0"/>
          <w:u w:color="000000" w:themeColor="text1"/>
        </w:rPr>
        <w:noBreakHyphen/>
        <w:t xml:space="preserve">760, </w:t>
      </w:r>
      <w:r w:rsidRPr="006801AA">
        <w:rPr>
          <w:bCs/>
          <w:snapToGrid w:val="0"/>
          <w:u w:color="000000" w:themeColor="text1"/>
        </w:rPr>
        <w:t>when the Attorney General or a circuit solicitor retains, engages, associates, hires, or otherwise obtains a private attorney, attorneys, or law firm as outside counsel to represent the State or any political subdivision, the outside counsel is required to enter into a contract that is governed by the following terms, provisions, or conditions: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(1)</w:t>
      </w:r>
      <w:r w:rsidRPr="006801AA">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(2)</w:t>
      </w:r>
      <w:r w:rsidRPr="006801AA">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(3)</w:t>
      </w:r>
      <w:r w:rsidRPr="006801AA">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(4)</w:t>
      </w:r>
      <w:r w:rsidRPr="006801AA">
        <w:rPr>
          <w:u w:color="000000" w:themeColor="text1"/>
        </w:rPr>
        <w:tab/>
      </w:r>
      <w:r w:rsidRPr="006801AA">
        <w:rPr>
          <w:snapToGrid w:val="0"/>
          <w:u w:color="000000" w:themeColor="text1"/>
        </w:rPr>
        <w:t xml:space="preserve">outside counsel will render services as an independent contractor.  Neither outside counsel nor an employee of outside counsel is regarded as employed by, or as an employee of, the Attorney General, a </w:t>
      </w:r>
      <w:r w:rsidRPr="006801AA">
        <w:rPr>
          <w:u w:color="000000" w:themeColor="text1"/>
        </w:rPr>
        <w:t>circuit</w:t>
      </w:r>
      <w:r w:rsidRPr="006801AA">
        <w:rPr>
          <w:snapToGrid w:val="0"/>
          <w:u w:color="000000" w:themeColor="text1"/>
        </w:rPr>
        <w:t xml:space="preserve"> solicitor, or the State.  An attorney</w:t>
      </w:r>
      <w:r w:rsidRPr="006801AA">
        <w:rPr>
          <w:snapToGrid w:val="0"/>
          <w:u w:color="000000" w:themeColor="text1"/>
        </w:rPr>
        <w:noBreakHyphen/>
        <w:t xml:space="preserve">client relationship exists between the Attorney General or </w:t>
      </w:r>
      <w:r w:rsidRPr="006801AA">
        <w:rPr>
          <w:u w:color="000000" w:themeColor="text1"/>
        </w:rPr>
        <w:t>circuit</w:t>
      </w:r>
      <w:r w:rsidRPr="006801AA">
        <w:rPr>
          <w:snapToGrid w:val="0"/>
          <w:u w:color="000000" w:themeColor="text1"/>
        </w:rPr>
        <w:t xml:space="preserve"> solicitor and outside counsel;</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(5)</w:t>
      </w:r>
      <w:r w:rsidRPr="006801AA">
        <w:rPr>
          <w:u w:color="000000" w:themeColor="text1"/>
        </w:rPr>
        <w:tab/>
      </w:r>
      <w:r w:rsidRPr="006801AA">
        <w:rPr>
          <w:snapToGrid w:val="0"/>
          <w:u w:color="000000" w:themeColor="text1"/>
        </w:rPr>
        <w:t xml:space="preserve">detailed time and cost records reflecting all work must be maintained by outside counsel and presented monthly to the Attorney General or </w:t>
      </w:r>
      <w:r w:rsidRPr="006801AA">
        <w:rPr>
          <w:u w:color="000000" w:themeColor="text1"/>
        </w:rPr>
        <w:t>circuit</w:t>
      </w:r>
      <w:r w:rsidRPr="006801AA">
        <w:rPr>
          <w:snapToGrid w:val="0"/>
          <w:u w:color="000000" w:themeColor="text1"/>
        </w:rPr>
        <w:t xml:space="preserve"> solicitor;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(6)</w:t>
      </w:r>
      <w:r w:rsidRPr="006801AA">
        <w:rPr>
          <w:u w:color="000000" w:themeColor="text1"/>
        </w:rPr>
        <w:tab/>
      </w:r>
      <w:r w:rsidRPr="006801AA">
        <w:rPr>
          <w:snapToGrid w:val="0"/>
          <w:u w:color="000000" w:themeColor="text1"/>
        </w:rPr>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6801AA">
        <w:rPr>
          <w:u w:color="000000" w:themeColor="text1"/>
        </w:rPr>
        <w:t>circuit</w:t>
      </w:r>
      <w:r w:rsidRPr="006801AA">
        <w:rPr>
          <w:snapToGrid w:val="0"/>
          <w:u w:color="000000" w:themeColor="text1"/>
        </w:rPr>
        <w:t xml:space="preserve"> solicitor’s express prior approval in writing;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(7)</w:t>
      </w:r>
      <w:r w:rsidRPr="006801AA">
        <w:rPr>
          <w:u w:color="000000" w:themeColor="text1"/>
        </w:rPr>
        <w:tab/>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 subject to all exemptions from disclosure provided in the South Carolina Freedom of Information Act </w:t>
      </w:r>
      <w:r w:rsidRPr="006801AA">
        <w:rPr>
          <w:bCs/>
          <w:snapToGrid w:val="0"/>
          <w:u w:color="000000" w:themeColor="text1"/>
        </w:rPr>
        <w:t>as provided in Chapter 4, Title 30,</w:t>
      </w:r>
      <w:r w:rsidRPr="006801AA">
        <w:rPr>
          <w:u w:color="000000" w:themeColor="text1"/>
        </w:rPr>
        <w:t xml:space="preserve"> and subject to exemption from disclosure or redaction as necessary to preserve the attorney</w:t>
      </w:r>
      <w:r w:rsidRPr="006801AA">
        <w:rPr>
          <w:u w:color="000000" w:themeColor="text1"/>
        </w:rPr>
        <w:noBreakHyphen/>
        <w:t>client privilege, attorney work product protection, and all other applicable privileges and protections;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(8)</w:t>
      </w:r>
      <w:r w:rsidRPr="006801AA">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(a)</w:t>
      </w:r>
      <w:r w:rsidRPr="006801AA">
        <w:rPr>
          <w:u w:color="000000" w:themeColor="text1"/>
        </w:rPr>
        <w:tab/>
        <w:t>outside counsel may not be paid, not including punitive or exemplary damages, more than the following percentages corresponding to the gross amount of the judgment or settlement: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w:t>
      </w:r>
      <w:r w:rsidRPr="006801AA">
        <w:rPr>
          <w:u w:color="000000" w:themeColor="text1"/>
        </w:rPr>
        <w:tab/>
      </w:r>
      <w:r>
        <w:rPr>
          <w:u w:color="000000" w:themeColor="text1"/>
        </w:rPr>
        <w:tab/>
      </w:r>
      <w:r w:rsidRPr="006801AA">
        <w:rPr>
          <w:u w:color="000000" w:themeColor="text1"/>
        </w:rPr>
        <w:t>twenty</w:t>
      </w:r>
      <w:r w:rsidRPr="006801AA">
        <w:rPr>
          <w:u w:color="000000" w:themeColor="text1"/>
        </w:rPr>
        <w:noBreakHyphen/>
        <w:t>five percent of the judgment or settlement up to and including the first $5,000,000;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w:t>
      </w:r>
      <w:r w:rsidRPr="006801AA">
        <w:rPr>
          <w:u w:color="000000" w:themeColor="text1"/>
        </w:rPr>
        <w:tab/>
        <w:t>twenty</w:t>
      </w:r>
      <w:r w:rsidRPr="006801AA">
        <w:rPr>
          <w:u w:color="000000" w:themeColor="text1"/>
        </w:rPr>
        <w:noBreakHyphen/>
        <w:t>two percent of that portion of the judgment or settlement in excess of $5,000,000 up to $10,000,000;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(iii)</w:t>
      </w:r>
      <w:r w:rsidRPr="006801AA">
        <w:rPr>
          <w:u w:color="000000" w:themeColor="text1"/>
        </w:rPr>
        <w:tab/>
        <w:t>eighteen percent of that portion of the judgment or settlement in excess of $10,000,000 up to $25,000,000;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(iv)</w:t>
      </w:r>
      <w:r w:rsidRPr="006801AA">
        <w:rPr>
          <w:u w:color="000000" w:themeColor="text1"/>
        </w:rPr>
        <w:tab/>
        <w:t>fifteen percent of that portion of the judgment or settlement in excess of $25,000,000 up to $50,000,000;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(v)</w:t>
      </w:r>
      <w:r w:rsidRPr="006801AA">
        <w:rPr>
          <w:u w:color="000000" w:themeColor="text1"/>
        </w:rPr>
        <w:tab/>
        <w:t>twelve percent of that portion of the judgment or settlement in excess of $50,000,000 but less than $100,000,000;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(vi)</w:t>
      </w:r>
      <w:r w:rsidRPr="006801AA">
        <w:rPr>
          <w:u w:color="000000" w:themeColor="text1"/>
        </w:rPr>
        <w:tab/>
        <w:t>ten percent of that portion of the judgment or settlement in excess of $100,000,000.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(b)</w:t>
      </w:r>
      <w:r w:rsidRPr="006801AA">
        <w:rPr>
          <w:u w:color="000000" w:themeColor="text1"/>
        </w:rPr>
        <w:tab/>
        <w:t>following reimbursement of outside counsel’s reasonable and approved expenses and costs, the remaining net settlement or judgment, but not including punitive or exemplary damages, must be paid or applied to or for the State or the people of South Carolina or the victims in a manner to be determined by the Attorney General or circuit solicitor in his sole discretion;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(c)</w:t>
      </w:r>
      <w:r w:rsidRPr="006801AA">
        <w:rPr>
          <w:u w:color="000000" w:themeColor="text1"/>
        </w:rPr>
        <w:tab/>
        <w:t>outside counsel may not be paid more than the following percentages corresponding to the gross amount of punitive or exemplary damages: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w:t>
      </w:r>
      <w:r>
        <w:rPr>
          <w:u w:color="000000" w:themeColor="text1"/>
        </w:rPr>
        <w:tab/>
      </w:r>
      <w:r w:rsidRPr="006801AA">
        <w:rPr>
          <w:u w:color="000000" w:themeColor="text1"/>
        </w:rPr>
        <w:tab/>
        <w:t>twenty percent of the damages up to and including the first $10,000,000;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w:t>
      </w:r>
      <w:r w:rsidRPr="006801AA">
        <w:rPr>
          <w:u w:color="000000" w:themeColor="text1"/>
        </w:rPr>
        <w:tab/>
        <w:t>fifteen percent of that portion of the damages in excess of $10,000,000 up to $100,000,000;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r>
      <w:r w:rsidRPr="006801AA">
        <w:rPr>
          <w:u w:color="000000" w:themeColor="text1"/>
        </w:rPr>
        <w:tab/>
        <w:t>(iii)</w:t>
      </w:r>
      <w:r w:rsidRPr="006801AA">
        <w:rPr>
          <w:u w:color="000000" w:themeColor="text1"/>
        </w:rPr>
        <w:tab/>
        <w:t>ten percent of that portion of the damages in excess of $100,000,000.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(d)</w:t>
      </w:r>
      <w:r w:rsidRPr="006801AA">
        <w:rPr>
          <w:u w:color="000000" w:themeColor="text1"/>
        </w:rPr>
        <w:tab/>
        <w:t>following reimbursement of outside counsel’s reasonable and approved expenses and costs, the remaining amount of punitive and exemplary damages must be paid or applied to or for the State, or the people of South Carolina, or the victims in a manner to be determined by the Attorney General or circuit solicitor in his sole discretion;</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(e)</w:t>
      </w:r>
      <w:r w:rsidRPr="006801AA">
        <w:rPr>
          <w:u w:color="000000" w:themeColor="text1"/>
        </w:rPr>
        <w:tab/>
        <w:t>all settlement or judgment proceeds shall be paid by or on behalf of any defendant to the Attorney General or circuit solicitor’s office for distribution;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color="000000" w:themeColor="text1"/>
        </w:rPr>
        <w:tab/>
        <w:t>(f)</w:t>
      </w:r>
      <w:r w:rsidRPr="006801AA">
        <w:rPr>
          <w:u w:color="000000" w:themeColor="text1"/>
        </w:rPr>
        <w:tab/>
        <w:t>the fee schedule required by this section applies to all settlements or judgments, whether the settlement or judgment is entirely monetary in nature or is combined with nonmonetary relief.  In the event the litigation is resolved by settlement or judgment involving a combination of monetary and nonmonetary relief, such as injunctive relief, nonmonetary payment, the provision of goods or services or other in kind terms, or a combination of these, the Attorney General or circuit solicitor and outside counsel shall jointly determine the monetary value to the State;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(9)</w:t>
      </w:r>
      <w:r w:rsidRPr="006801AA">
        <w:rPr>
          <w:u w:color="000000" w:themeColor="text1"/>
        </w:rPr>
        <w:tab/>
        <w:t>outside counsel must be reimbursed for reasonable and approved expenses and costs after payment of fees calculated on the gross amount of the judgment or settlement.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r>
      <w:r w:rsidRPr="006801AA">
        <w:rPr>
          <w:snapToGrid w:val="0"/>
          <w:u w:color="000000" w:themeColor="text1"/>
        </w:rPr>
        <w:tab/>
        <w:t>(a)</w:t>
      </w:r>
      <w:r w:rsidRPr="006801AA">
        <w:rPr>
          <w:u w:color="000000" w:themeColor="text1"/>
        </w:rPr>
        <w:tab/>
      </w:r>
      <w:r w:rsidRPr="006801AA">
        <w:rPr>
          <w:snapToGrid w:val="0"/>
          <w:u w:color="000000" w:themeColor="text1"/>
        </w:rPr>
        <w:t xml:space="preserve">outside counsel must be reimbursed for the retention of experts, including fees and other reasonable costs, only when expressly authorized by the Attorney General or </w:t>
      </w:r>
      <w:r w:rsidRPr="006801AA">
        <w:rPr>
          <w:u w:color="000000" w:themeColor="text1"/>
        </w:rPr>
        <w:t>circuit</w:t>
      </w:r>
      <w:r w:rsidRPr="006801AA">
        <w:rPr>
          <w:snapToGrid w:val="0"/>
          <w:u w:color="000000" w:themeColor="text1"/>
        </w:rPr>
        <w:t xml:space="preserve"> solicitor; and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bCs/>
          <w:snapToGrid w:val="0"/>
          <w:u w:color="000000" w:themeColor="text1"/>
        </w:rPr>
        <w:tab/>
      </w:r>
      <w:r w:rsidRPr="006801AA">
        <w:rPr>
          <w:bCs/>
          <w:snapToGrid w:val="0"/>
          <w:u w:color="000000" w:themeColor="text1"/>
        </w:rPr>
        <w:tab/>
      </w:r>
      <w:r w:rsidRPr="006801AA">
        <w:rPr>
          <w:bCs/>
          <w:snapToGrid w:val="0"/>
          <w:u w:color="000000" w:themeColor="text1"/>
        </w:rPr>
        <w:tab/>
        <w:t>(b)</w:t>
      </w:r>
      <w:r w:rsidRPr="006801AA">
        <w:rPr>
          <w:u w:color="000000" w:themeColor="text1"/>
        </w:rPr>
        <w:tab/>
      </w:r>
      <w:r w:rsidRPr="006801AA">
        <w:rPr>
          <w:bCs/>
          <w:snapToGrid w:val="0"/>
          <w:u w:color="000000" w:themeColor="text1"/>
        </w:rPr>
        <w:t>for reimbursements of expenses for lodging, travel, or mileage, r</w:t>
      </w:r>
      <w:r w:rsidRPr="006801AA">
        <w:rPr>
          <w:snapToGrid w:val="0"/>
          <w:u w:color="000000" w:themeColor="text1"/>
        </w:rPr>
        <w:t xml:space="preserve">eceipts are required, and these expenses must be reasonable; and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6801AA">
        <w:rPr>
          <w:snapToGrid w:val="0"/>
          <w:u w:color="000000" w:themeColor="text1"/>
        </w:rPr>
        <w:tab/>
      </w:r>
      <w:r w:rsidRPr="006801AA">
        <w:rPr>
          <w:snapToGrid w:val="0"/>
          <w:u w:color="000000" w:themeColor="text1"/>
        </w:rPr>
        <w:tab/>
        <w:t>(10)</w:t>
      </w:r>
      <w:r w:rsidRPr="006801AA">
        <w:rPr>
          <w:u w:color="000000" w:themeColor="text1"/>
        </w:rPr>
        <w:tab/>
      </w:r>
      <w:r w:rsidRPr="006801AA">
        <w:rPr>
          <w:snapToGrid w:val="0"/>
          <w:u w:color="000000" w:themeColor="text1"/>
        </w:rPr>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6801AA">
        <w:rPr>
          <w:u w:color="000000" w:themeColor="text1"/>
        </w:rPr>
        <w:t>circuit</w:t>
      </w:r>
      <w:r w:rsidRPr="006801AA">
        <w:rPr>
          <w:snapToGrid w:val="0"/>
          <w:u w:color="000000" w:themeColor="text1"/>
        </w:rPr>
        <w:t xml:space="preserve"> solicitor.  Outside counsel is specifically prohibited from speaking on behalf of the Attorney General or </w:t>
      </w:r>
      <w:r w:rsidRPr="006801AA">
        <w:rPr>
          <w:u w:color="000000" w:themeColor="text1"/>
        </w:rPr>
        <w:t>circuit</w:t>
      </w:r>
      <w:r w:rsidRPr="006801AA">
        <w:rPr>
          <w:snapToGrid w:val="0"/>
          <w:u w:color="000000" w:themeColor="text1"/>
        </w:rPr>
        <w:t xml:space="preserve"> solicitor or the State of South Carolina to any representative of the news media.</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Pr>
          <w:snapToGrid w:val="0"/>
          <w:u w:color="000000" w:themeColor="text1"/>
        </w:rPr>
        <w:tab/>
      </w:r>
      <w:r w:rsidRPr="006801AA">
        <w:rPr>
          <w:snapToGrid w:val="0"/>
          <w:u w:color="000000" w:themeColor="text1"/>
        </w:rPr>
        <w:t>Section 1</w:t>
      </w:r>
      <w:r w:rsidRPr="006801AA">
        <w:rPr>
          <w:snapToGrid w:val="0"/>
          <w:u w:color="000000" w:themeColor="text1"/>
        </w:rPr>
        <w:noBreakHyphen/>
        <w:t>7</w:t>
      </w:r>
      <w:r w:rsidRPr="006801AA">
        <w:rPr>
          <w:snapToGrid w:val="0"/>
          <w:u w:color="000000" w:themeColor="text1"/>
        </w:rPr>
        <w:noBreakHyphen/>
        <w:t>760.</w:t>
      </w:r>
      <w:r w:rsidRPr="006801AA">
        <w:rPr>
          <w:snapToGrid w:val="0"/>
          <w:u w:color="000000" w:themeColor="text1"/>
        </w:rPr>
        <w:tab/>
      </w:r>
      <w:r w:rsidRPr="006801AA">
        <w:rPr>
          <w:bCs/>
          <w:snapToGrid w:val="0"/>
          <w:u w:color="000000" w:themeColor="text1"/>
        </w:rPr>
        <w:t>The provisions of Section 1</w:t>
      </w:r>
      <w:r w:rsidRPr="006801AA">
        <w:rPr>
          <w:bCs/>
          <w:snapToGrid w:val="0"/>
          <w:u w:color="000000" w:themeColor="text1"/>
        </w:rPr>
        <w:noBreakHyphen/>
        <w:t>7</w:t>
      </w:r>
      <w:r w:rsidRPr="006801AA">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6801AA">
        <w:rPr>
          <w:bCs/>
          <w:snapToGrid w:val="0"/>
          <w:u w:color="000000" w:themeColor="text1"/>
        </w:rPr>
        <w:noBreakHyphen/>
        <w:t>7</w:t>
      </w:r>
      <w:r w:rsidRPr="006801AA">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6801AA">
        <w:rPr>
          <w:bCs/>
          <w:snapToGrid w:val="0"/>
          <w:u w:color="000000" w:themeColor="text1"/>
        </w:rPr>
        <w:noBreakHyphen/>
        <w:t>7</w:t>
      </w:r>
      <w:r w:rsidRPr="006801AA">
        <w:rPr>
          <w:bCs/>
          <w:snapToGrid w:val="0"/>
          <w:u w:color="000000" w:themeColor="text1"/>
        </w:rPr>
        <w:noBreakHyphen/>
        <w:t xml:space="preserve">750 that he intends to depart from and must delineate the exceptional circumstances that he finds exists as they relate to each provision.  This information is considered public information and is subject to disclosure, pursuant to the South Carolina Freedom of Information Act as provided in Chapter 4 of Title 30 of the South Carolina Code of Laws, </w:t>
      </w:r>
      <w:r w:rsidRPr="006801AA">
        <w:rPr>
          <w:u w:color="000000" w:themeColor="text1"/>
        </w:rPr>
        <w:t>subject to all exemptions from disclosure provided in the South Carolina Freedom of Information Act and subject to exemption from disclosure or redaction as necessary to preserve the attorney</w:t>
      </w:r>
      <w:r w:rsidRPr="006801AA">
        <w:rPr>
          <w:u w:color="000000" w:themeColor="text1"/>
        </w:rPr>
        <w:noBreakHyphen/>
        <w:t>client privilege, attorney work product protection, and all other applicable privileges and protections</w:t>
      </w:r>
      <w:r w:rsidRPr="006801AA">
        <w:rPr>
          <w:bCs/>
          <w:snapToGrid w:val="0"/>
          <w:u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6801AA">
        <w:rPr>
          <w:szCs w:val="18"/>
          <w:u w:color="000000" w:themeColor="text1"/>
        </w:rPr>
        <w:t>SECTION</w:t>
      </w:r>
      <w:r w:rsidRPr="006801AA">
        <w:rPr>
          <w:szCs w:val="18"/>
          <w:u w:color="000000" w:themeColor="text1"/>
        </w:rPr>
        <w:tab/>
        <w:t>4.</w:t>
      </w:r>
      <w:r w:rsidRPr="006801AA">
        <w:rPr>
          <w:szCs w:val="18"/>
          <w:u w:color="000000" w:themeColor="text1"/>
        </w:rPr>
        <w:tab/>
        <w:t>Section 15</w:t>
      </w:r>
      <w:r w:rsidRPr="006801AA">
        <w:rPr>
          <w:szCs w:val="18"/>
          <w:u w:color="000000" w:themeColor="text1"/>
        </w:rPr>
        <w:noBreakHyphen/>
        <w:t>3</w:t>
      </w:r>
      <w:r w:rsidRPr="006801AA">
        <w:rPr>
          <w:szCs w:val="18"/>
          <w:u w:color="000000" w:themeColor="text1"/>
        </w:rPr>
        <w:noBreakHyphen/>
        <w:t>670 of the 1976 Code is amended to read: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szCs w:val="18"/>
          <w:u w:color="000000" w:themeColor="text1"/>
        </w:rPr>
        <w:tab/>
        <w:t>“Section 15</w:t>
      </w:r>
      <w:r w:rsidRPr="006801AA">
        <w:rPr>
          <w:szCs w:val="18"/>
          <w:u w:color="000000" w:themeColor="text1"/>
        </w:rPr>
        <w:noBreakHyphen/>
        <w:t>3</w:t>
      </w:r>
      <w:r w:rsidRPr="006801AA">
        <w:rPr>
          <w:szCs w:val="18"/>
          <w:u w:color="000000" w:themeColor="text1"/>
        </w:rPr>
        <w:noBreakHyphen/>
        <w:t>670.</w:t>
      </w:r>
      <w:r w:rsidRPr="006801AA">
        <w:rPr>
          <w:szCs w:val="18"/>
          <w:u w:color="000000" w:themeColor="text1"/>
        </w:rPr>
        <w:tab/>
      </w:r>
      <w:r w:rsidRPr="006801AA">
        <w:rPr>
          <w:szCs w:val="18"/>
          <w:u w:val="single" w:color="000000" w:themeColor="text1"/>
        </w:rPr>
        <w:t>(A)</w:t>
      </w:r>
      <w:r w:rsidRPr="006801AA">
        <w:rPr>
          <w:szCs w:val="18"/>
          <w:u w:color="000000" w:themeColor="text1"/>
        </w:rPr>
        <w:tab/>
      </w:r>
      <w:r w:rsidRPr="006801AA">
        <w:rPr>
          <w:u w:color="000000" w:themeColor="text1"/>
        </w:rPr>
        <w:t>The limitation provided by Sections 15</w:t>
      </w:r>
      <w:r w:rsidRPr="006801AA">
        <w:rPr>
          <w:u w:color="000000" w:themeColor="text1"/>
        </w:rPr>
        <w:noBreakHyphen/>
        <w:t>3</w:t>
      </w:r>
      <w:r w:rsidRPr="006801AA">
        <w:rPr>
          <w:u w:color="000000" w:themeColor="text1"/>
        </w:rPr>
        <w:noBreakHyphen/>
        <w:t>640 through 15</w:t>
      </w:r>
      <w:r w:rsidRPr="006801AA">
        <w:rPr>
          <w:u w:color="000000" w:themeColor="text1"/>
        </w:rPr>
        <w:noBreakHyphen/>
        <w:t>3</w:t>
      </w:r>
      <w:r w:rsidRPr="006801AA">
        <w:rPr>
          <w:u w:color="000000" w:themeColor="text1"/>
        </w:rPr>
        <w:noBreakHyphen/>
        <w:t xml:space="preserve">660 may not be asserted as a defense by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6801AA">
        <w:rPr>
          <w:strike/>
          <w:u w:color="000000" w:themeColor="text1"/>
        </w:rPr>
        <w:t>such</w:t>
      </w:r>
      <w:r w:rsidRPr="006801AA">
        <w:rPr>
          <w:u w:color="000000" w:themeColor="text1"/>
        </w:rPr>
        <w:t xml:space="preserve"> </w:t>
      </w:r>
      <w:r w:rsidRPr="006801AA">
        <w:rPr>
          <w:u w:val="single" w:color="000000" w:themeColor="text1"/>
        </w:rPr>
        <w:t>the</w:t>
      </w:r>
      <w:r w:rsidRPr="006801AA">
        <w:rPr>
          <w:u w:color="000000" w:themeColor="text1"/>
        </w:rPr>
        <w:t xml:space="preserve"> person in actual possession or control knows, or reasonably should have known, of the defective or unsafe condition.  The limitations provided by Sections 15</w:t>
      </w:r>
      <w:r w:rsidRPr="006801AA">
        <w:rPr>
          <w:u w:color="000000" w:themeColor="text1"/>
        </w:rPr>
        <w:noBreakHyphen/>
        <w:t>3</w:t>
      </w:r>
      <w:r w:rsidRPr="006801AA">
        <w:rPr>
          <w:u w:color="000000" w:themeColor="text1"/>
        </w:rPr>
        <w:noBreakHyphen/>
        <w:t>640 through 15</w:t>
      </w:r>
      <w:r w:rsidRPr="006801AA">
        <w:rPr>
          <w:u w:color="000000" w:themeColor="text1"/>
        </w:rPr>
        <w:noBreakHyphen/>
        <w:t>3</w:t>
      </w:r>
      <w:r w:rsidRPr="006801AA">
        <w:rPr>
          <w:u w:color="000000" w:themeColor="text1"/>
        </w:rPr>
        <w:noBreakHyphen/>
        <w:t xml:space="preserve">660 are not available as a defense to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6801AA">
        <w:rPr>
          <w:strike/>
          <w:u w:color="000000" w:themeColor="text1"/>
        </w:rPr>
        <w:t>any</w:t>
      </w:r>
      <w:r w:rsidRPr="006801AA">
        <w:rPr>
          <w:u w:color="000000" w:themeColor="text1"/>
        </w:rPr>
        <w:t xml:space="preserve"> </w:t>
      </w:r>
      <w:r w:rsidRPr="006801AA">
        <w:rPr>
          <w:u w:val="single" w:color="000000" w:themeColor="text1"/>
        </w:rPr>
        <w:t>a</w:t>
      </w:r>
      <w:r w:rsidRPr="006801AA">
        <w:rPr>
          <w:u w:color="000000" w:themeColor="text1"/>
        </w:rPr>
        <w:t xml:space="preserve"> person who conceals any such cause of action.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(B)</w:t>
      </w:r>
      <w:r w:rsidRPr="006801AA">
        <w:rPr>
          <w:u w:color="000000" w:themeColor="text1"/>
        </w:rPr>
        <w:tab/>
      </w:r>
      <w:r w:rsidRPr="006801AA">
        <w:rPr>
          <w:u w:val="single" w:color="000000" w:themeColor="text1"/>
        </w:rPr>
        <w:t xml:space="preserve">For the purposes of subsection (A), the violation of a building code of a jurisdiction or political subdivision does not constitute per se fraud, gross negligence, or recklessness, </w:t>
      </w:r>
      <w:r w:rsidRPr="006801AA">
        <w:rPr>
          <w:bCs/>
          <w:u w:val="single" w:color="000000" w:themeColor="text1"/>
        </w:rPr>
        <w:t>but this type of violation may be admissible as evidence of fraud, negligence, gross negligence, or recklessness</w:t>
      </w:r>
      <w:r w:rsidRPr="006801AA">
        <w:rPr>
          <w:u w:val="single"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(C)</w:t>
      </w:r>
      <w:r w:rsidRPr="006801AA">
        <w:rPr>
          <w:u w:color="000000" w:themeColor="text1"/>
        </w:rPr>
        <w:tab/>
        <w:t>The limitation provided by Section 15</w:t>
      </w:r>
      <w:r w:rsidRPr="006801AA">
        <w:rPr>
          <w:u w:color="000000" w:themeColor="text1"/>
        </w:rPr>
        <w:noBreakHyphen/>
        <w:t>3</w:t>
      </w:r>
      <w:r w:rsidRPr="006801AA">
        <w:rPr>
          <w:u w:color="000000" w:themeColor="text1"/>
        </w:rPr>
        <w:noBreakHyphen/>
        <w:t xml:space="preserve">640 may not be asserted as a defense to </w:t>
      </w:r>
      <w:r w:rsidRPr="006801AA">
        <w:rPr>
          <w:strike/>
          <w:u w:color="000000" w:themeColor="text1"/>
        </w:rPr>
        <w:t>any</w:t>
      </w:r>
      <w:r w:rsidRPr="006801AA">
        <w:rPr>
          <w:u w:color="000000" w:themeColor="text1"/>
        </w:rPr>
        <w:t xml:space="preserve"> </w:t>
      </w:r>
      <w:r w:rsidRPr="006801AA">
        <w:rPr>
          <w:u w:val="single" w:color="000000" w:themeColor="text1"/>
        </w:rPr>
        <w:t>an</w:t>
      </w:r>
      <w:r w:rsidRPr="006801AA">
        <w:rPr>
          <w:u w:color="000000" w:themeColor="text1"/>
        </w:rPr>
        <w:t xml:space="preserve"> action for personal injury, including a personal injury resulting in death, or property damage which is</w:t>
      </w:r>
      <w:r w:rsidRPr="006801AA">
        <w:rPr>
          <w:u w:val="single"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strike/>
          <w:u w:color="000000" w:themeColor="text1"/>
        </w:rPr>
        <w:t>(i)</w:t>
      </w:r>
      <w:r w:rsidRPr="006801AA">
        <w:rPr>
          <w:u w:val="single" w:color="000000" w:themeColor="text1"/>
        </w:rPr>
        <w:t>(1)</w:t>
      </w:r>
      <w:r w:rsidRPr="006801AA">
        <w:rPr>
          <w:u w:color="000000" w:themeColor="text1"/>
        </w:rPr>
        <w:tab/>
        <w:t>by its nature not discoverable in the exercise of reasonable diligence at the time of its occurrence</w:t>
      </w:r>
      <w:r w:rsidRPr="006801AA">
        <w:rPr>
          <w:u w:val="single" w:color="000000" w:themeColor="text1"/>
        </w:rPr>
        <w:t>;</w:t>
      </w:r>
      <w:r w:rsidRPr="006801AA">
        <w:rPr>
          <w:u w:color="000000" w:themeColor="text1"/>
        </w:rPr>
        <w:t xml:space="preserve">  and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strike/>
          <w:u w:color="000000" w:themeColor="text1"/>
        </w:rPr>
        <w:t>(ii)</w:t>
      </w:r>
      <w:r w:rsidRPr="006801AA">
        <w:rPr>
          <w:u w:val="single" w:color="000000" w:themeColor="text1"/>
        </w:rPr>
        <w:t>(2)</w:t>
      </w:r>
      <w:r w:rsidRPr="006801AA">
        <w:rPr>
          <w:u w:color="000000" w:themeColor="text1"/>
        </w:rPr>
        <w:tab/>
        <w:t>the result of ingestion of or exposure to some toxic or harmful or injury</w:t>
      </w:r>
      <w:r w:rsidRPr="006801AA">
        <w:rPr>
          <w:u w:color="000000" w:themeColor="text1"/>
        </w:rPr>
        <w:noBreakHyphen/>
        <w:t>producing substance, element, or particle, including radiation, over a period of time as opposed to resulting from a sudden and fortuitous trauma.”</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6801AA">
        <w:rPr>
          <w:szCs w:val="18"/>
          <w:u w:color="000000" w:themeColor="text1"/>
        </w:rPr>
        <w:t>SECTION</w:t>
      </w:r>
      <w:r w:rsidRPr="006801AA">
        <w:rPr>
          <w:szCs w:val="18"/>
          <w:u w:color="000000" w:themeColor="text1"/>
        </w:rPr>
        <w:tab/>
        <w:t>5.</w:t>
      </w:r>
      <w:r w:rsidRPr="006801AA">
        <w:rPr>
          <w:szCs w:val="18"/>
          <w:u w:color="000000" w:themeColor="text1"/>
        </w:rPr>
        <w:tab/>
        <w:t>Section 18</w:t>
      </w:r>
      <w:r w:rsidRPr="006801AA">
        <w:rPr>
          <w:szCs w:val="18"/>
          <w:u w:color="000000" w:themeColor="text1"/>
        </w:rPr>
        <w:noBreakHyphen/>
        <w:t>9</w:t>
      </w:r>
      <w:r w:rsidRPr="006801AA">
        <w:rPr>
          <w:szCs w:val="18"/>
          <w:u w:color="000000" w:themeColor="text1"/>
        </w:rPr>
        <w:noBreakHyphen/>
        <w:t>130(A)(1) of the 1976 Code, as last amended by Act 216 of 2004, is further amended to read: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Pr>
          <w:szCs w:val="18"/>
          <w:u w:color="000000" w:themeColor="text1"/>
        </w:rPr>
        <w:tab/>
      </w:r>
      <w:r w:rsidRPr="006801AA">
        <w:rPr>
          <w:szCs w:val="18"/>
          <w:u w:color="000000" w:themeColor="text1"/>
        </w:rPr>
        <w:tab/>
        <w:t>“</w:t>
      </w:r>
      <w:r w:rsidRPr="006801AA">
        <w:rPr>
          <w:rFonts w:eastAsiaTheme="minorEastAsia"/>
          <w:szCs w:val="24"/>
          <w:u w:color="000000" w:themeColor="text1"/>
        </w:rPr>
        <w:t>(1)</w:t>
      </w:r>
      <w:r w:rsidRPr="006801AA">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6801AA">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val="single" w:color="000000" w:themeColor="text1"/>
        </w:rPr>
        <w:t>(a)</w:t>
      </w:r>
      <w:r w:rsidRPr="006801AA">
        <w:rPr>
          <w:rFonts w:eastAsiaTheme="minorEastAsia"/>
          <w:szCs w:val="24"/>
          <w:u w:color="000000" w:themeColor="text1"/>
        </w:rPr>
        <w:tab/>
      </w:r>
      <w:r w:rsidRPr="006801AA">
        <w:rPr>
          <w:rFonts w:eastAsiaTheme="minorEastAsia"/>
          <w:szCs w:val="24"/>
          <w:u w:val="single" w:color="000000" w:themeColor="text1"/>
        </w:rPr>
        <w:t>twenty</w:t>
      </w:r>
      <w:r w:rsidRPr="006801AA">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color="000000" w:themeColor="text1"/>
        </w:rPr>
        <w:tab/>
      </w:r>
      <w:r w:rsidRPr="006801AA">
        <w:rPr>
          <w:rFonts w:eastAsiaTheme="minorEastAsia"/>
          <w:szCs w:val="24"/>
          <w:u w:val="single" w:color="000000" w:themeColor="text1"/>
        </w:rPr>
        <w:t>(b)</w:t>
      </w:r>
      <w:r w:rsidRPr="006801AA">
        <w:rPr>
          <w:rFonts w:eastAsiaTheme="minorEastAsia"/>
          <w:szCs w:val="24"/>
          <w:u w:color="000000" w:themeColor="text1"/>
        </w:rPr>
        <w:tab/>
      </w:r>
      <w:r w:rsidRPr="006801AA">
        <w:rPr>
          <w:rFonts w:eastAsiaTheme="minorEastAsia"/>
          <w:szCs w:val="24"/>
          <w:u w:val="single" w:color="000000" w:themeColor="text1"/>
        </w:rPr>
        <w:t>one million dollars, whichever is less, for all other entities or individuals.</w:t>
      </w:r>
      <w:r w:rsidRPr="006801AA">
        <w:rPr>
          <w:rFonts w:eastAsiaTheme="minorEastAsia"/>
          <w:szCs w:val="24"/>
          <w:u w:color="000000" w:themeColor="text1"/>
        </w:rPr>
        <w: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6.</w:t>
      </w:r>
      <w:r w:rsidRPr="006801AA">
        <w:rPr>
          <w:u w:color="000000" w:themeColor="text1"/>
        </w:rPr>
        <w:tab/>
        <w:t xml:space="preserve">Article 1, Chapter 77, Title 38 of the 1976 Code is amended by adding: </w:t>
      </w:r>
    </w:p>
    <w:p w:rsidR="00D74223" w:rsidRPr="006801AA" w:rsidRDefault="00D74223"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6801AA">
        <w:rPr>
          <w:sz w:val="22"/>
          <w:u w:color="000000" w:themeColor="text1"/>
        </w:rPr>
        <w:t>Section 38</w:t>
      </w:r>
      <w:r w:rsidRPr="006801AA">
        <w:rPr>
          <w:sz w:val="22"/>
          <w:u w:color="000000" w:themeColor="text1"/>
        </w:rPr>
        <w:noBreakHyphen/>
        <w:t>77</w:t>
      </w:r>
      <w:r w:rsidRPr="006801AA">
        <w:rPr>
          <w:sz w:val="22"/>
          <w:u w:color="000000" w:themeColor="text1"/>
        </w:rPr>
        <w:noBreakHyphen/>
        <w:t>250.</w:t>
      </w:r>
      <w:r w:rsidRPr="006801AA">
        <w:rPr>
          <w:sz w:val="22"/>
          <w:u w:color="000000" w:themeColor="text1"/>
        </w:rPr>
        <w:tab/>
        <w:t>(A)</w:t>
      </w:r>
      <w:r w:rsidRPr="006801AA">
        <w:rPr>
          <w:sz w:val="22"/>
          <w:u w:color="000000" w:themeColor="text1"/>
        </w:rPr>
        <w:tab/>
        <w:t>Every insurer providing automobile insurance coverage in this state and which is or may be liable to pay all or a part of any claim shall provide, within thirty days of receiving a written request from the claimant’s attorney, a statement, under oath, of a corporate officer or the insurer’s claims manager stating with regard to each known policy of nonfleet private passenger insurance issued by it, the name of the insurer, the name of each insured, and the limits of coverage.  The insurer may provide a copy of the declaration page of each such policy in lieu of providing such information. The request shall set forth under oath the specific nature of the claim asserted and shall be mailed to the insurer by certified mail or statutory overnight delivery.  The request must also state that the attorney is authorized to make such a request and must be accompanied by a copy of the incident report from which the claim is derived.</w:t>
      </w:r>
    </w:p>
    <w:p w:rsidR="00D74223" w:rsidRPr="006801AA" w:rsidRDefault="00D74223"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(B)</w:t>
      </w:r>
      <w:r w:rsidRPr="006801AA">
        <w:rPr>
          <w:sz w:val="22"/>
          <w:u w:color="000000" w:themeColor="text1"/>
        </w:rPr>
        <w:tab/>
        <w:t>If the request provided in subsection (A) contains information insufficient to allow compliance, the insurer  upon whom the request was made may so state in writing, stating specifically what additional information is needed, and such compliance shall constitute compliance with this section.</w:t>
      </w:r>
    </w:p>
    <w:p w:rsidR="00D74223" w:rsidRPr="006801AA" w:rsidRDefault="00D74223"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(C)</w:t>
      </w:r>
      <w:r w:rsidRPr="006801AA">
        <w:rPr>
          <w:sz w:val="22"/>
          <w:u w:color="000000" w:themeColor="text1"/>
        </w:rPr>
        <w:tab/>
        <w:t>The information provided to a claimant or his attorney as required by subsection (A) of this section shall not create a waiver of any defenses to coverage available to the insurer and shall not be admissible in evidence.</w:t>
      </w:r>
    </w:p>
    <w:p w:rsidR="00D74223" w:rsidRPr="006801AA" w:rsidRDefault="00D74223" w:rsidP="00D74223">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6801AA">
        <w:rPr>
          <w:sz w:val="22"/>
          <w:u w:color="000000" w:themeColor="text1"/>
        </w:rPr>
        <w:tab/>
      </w:r>
      <w:r w:rsidRPr="006801AA">
        <w:rPr>
          <w:sz w:val="22"/>
          <w:u w:color="000000" w:themeColor="text1"/>
        </w:rPr>
        <w:tab/>
        <w:t>(D)</w:t>
      </w:r>
      <w:r w:rsidRPr="006801AA">
        <w:rPr>
          <w:sz w:val="22"/>
          <w:u w:color="000000" w:themeColor="text1"/>
        </w:rPr>
        <w:tab/>
        <w:t>The information provided to a claimant or his attorney as required by subsection (A) shall be amended upon the discovery of facts inconsistent with or in addition to the information provided.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801AA">
        <w:rPr>
          <w:szCs w:val="24"/>
          <w:u w:color="000000" w:themeColor="text1"/>
        </w:rPr>
        <w:tab/>
      </w:r>
      <w:r w:rsidRPr="006801AA">
        <w:rPr>
          <w:szCs w:val="24"/>
          <w:u w:color="000000" w:themeColor="text1"/>
        </w:rPr>
        <w:tab/>
        <w:t>(E)</w:t>
      </w:r>
      <w:r w:rsidRPr="006801AA">
        <w:rPr>
          <w:szCs w:val="24"/>
          <w:u w:color="000000" w:themeColor="text1"/>
        </w:rPr>
        <w:tab/>
        <w:t>The provisions of this section do not require disclosure of limits for fleet policy limits, umbrella coverages, or excess coverages.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6801AA">
        <w:rPr>
          <w:szCs w:val="24"/>
          <w:u w:color="000000" w:themeColor="text1"/>
        </w:rPr>
        <w:tab/>
      </w:r>
      <w:r w:rsidRPr="006801AA">
        <w:rPr>
          <w:szCs w:val="24"/>
          <w:u w:color="000000" w:themeColor="text1"/>
        </w:rPr>
        <w:tab/>
        <w:t>(F)</w:t>
      </w:r>
      <w:r w:rsidRPr="006801AA">
        <w:rPr>
          <w:szCs w:val="24"/>
          <w:u w:color="000000" w:themeColor="text1"/>
        </w:rPr>
        <w:tab/>
        <w:t>The information received pursuant to this section is confidential and must not be disclosed to any outside party.  Upon final disposition of the case, the claimant’s attorney must destroy all information received pursuant to this section. The court must impose sanctions for a violation of this subsection.</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6801AA">
        <w:rPr>
          <w:szCs w:val="18"/>
          <w:u w:color="000000" w:themeColor="text1"/>
        </w:rPr>
        <w:t>SECTION</w:t>
      </w:r>
      <w:r w:rsidRPr="006801AA">
        <w:rPr>
          <w:szCs w:val="18"/>
          <w:u w:color="000000" w:themeColor="text1"/>
        </w:rPr>
        <w:tab/>
        <w:t>7.</w:t>
      </w:r>
      <w:r w:rsidRPr="006801AA">
        <w:rPr>
          <w:szCs w:val="18"/>
          <w:u w:color="000000" w:themeColor="text1"/>
        </w:rPr>
        <w:tab/>
        <w:t>Section 56</w:t>
      </w:r>
      <w:r w:rsidRPr="006801AA">
        <w:rPr>
          <w:szCs w:val="18"/>
          <w:u w:color="000000" w:themeColor="text1"/>
        </w:rPr>
        <w:noBreakHyphen/>
        <w:t>5</w:t>
      </w:r>
      <w:r w:rsidRPr="006801AA">
        <w:rPr>
          <w:szCs w:val="18"/>
          <w:u w:color="000000" w:themeColor="text1"/>
        </w:rPr>
        <w:noBreakHyphen/>
        <w:t>6540 of the 1976 Code, as last amended by Act 147 of 2005, is further amended to read:</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“Section 56</w:t>
      </w:r>
      <w:r w:rsidRPr="006801AA">
        <w:rPr>
          <w:u w:color="000000" w:themeColor="text1"/>
        </w:rPr>
        <w:noBreakHyphen/>
        <w:t>5</w:t>
      </w:r>
      <w:r w:rsidRPr="006801AA">
        <w:rPr>
          <w:u w:color="000000" w:themeColor="text1"/>
        </w:rPr>
        <w:noBreakHyphen/>
        <w:t>6540.</w:t>
      </w:r>
      <w:r w:rsidRPr="006801AA">
        <w:rPr>
          <w:u w:color="000000" w:themeColor="text1"/>
        </w:rPr>
        <w:tab/>
        <w:t>(A)</w:t>
      </w:r>
      <w:r w:rsidRPr="006801AA">
        <w:rPr>
          <w:u w:color="000000" w:themeColor="text1"/>
        </w:rPr>
        <w:tab/>
        <w:t>A person who is adjudicated to be in violation of the provisions of this article must be fined not more than twenty</w:t>
      </w:r>
      <w:r w:rsidRPr="006801AA">
        <w:rPr>
          <w:u w:color="000000" w:themeColor="text1"/>
        </w:rPr>
        <w:noBreakHyphen/>
        <w:t xml:space="preserve">five dollars, no part of which may be suspended.  </w:t>
      </w:r>
      <w:r w:rsidRPr="006801AA">
        <w:rPr>
          <w:strike/>
          <w:u w:color="000000" w:themeColor="text1"/>
        </w:rPr>
        <w:t>No</w:t>
      </w:r>
      <w:r w:rsidRPr="006801AA">
        <w:rPr>
          <w:u w:color="000000" w:themeColor="text1"/>
        </w:rPr>
        <w:t xml:space="preserve"> Court costs, assessments, or surcharges may </w:t>
      </w:r>
      <w:r w:rsidRPr="006801AA">
        <w:rPr>
          <w:u w:val="single" w:color="000000" w:themeColor="text1"/>
        </w:rPr>
        <w:t>not</w:t>
      </w:r>
      <w:r w:rsidRPr="006801AA">
        <w:rPr>
          <w:u w:color="000000" w:themeColor="text1"/>
        </w:rPr>
        <w:t xml:space="preserve"> be assessed against a person who violates a provision of this article.  A person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fined more than fifty dollars for any one incident of one or more violations of the provisions of this article.  A custodial arrest for a violation of this article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made, except upon a warrant issued for failure to appear in court when summoned or for failure to pay an imposed fine.  A violation of this article does not constitute a criminal offense.  Notwithstanding </w:t>
      </w:r>
      <w:r w:rsidRPr="006801AA">
        <w:rPr>
          <w:u w:val="single" w:color="000000" w:themeColor="text1"/>
        </w:rPr>
        <w:t>the provisions of</w:t>
      </w:r>
      <w:r w:rsidRPr="006801AA">
        <w:rPr>
          <w:u w:color="000000" w:themeColor="text1"/>
        </w:rPr>
        <w:t xml:space="preserve"> Section 56</w:t>
      </w:r>
      <w:r w:rsidRPr="006801AA">
        <w:rPr>
          <w:u w:color="000000" w:themeColor="text1"/>
        </w:rPr>
        <w:noBreakHyphen/>
        <w:t>1</w:t>
      </w:r>
      <w:r w:rsidRPr="006801AA">
        <w:rPr>
          <w:u w:color="000000" w:themeColor="text1"/>
        </w:rPr>
        <w:noBreakHyphen/>
        <w:t xml:space="preserve">640, a violation of this article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(1)</w:t>
      </w:r>
      <w:r w:rsidRPr="006801AA">
        <w:rPr>
          <w:u w:color="000000" w:themeColor="text1"/>
        </w:rPr>
        <w:tab/>
        <w:t xml:space="preserve">included in the offender’s motor vehicle records maintained by the Department of Motor Vehicles or in the criminal records maintained by SLED; or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t>(2)</w:t>
      </w:r>
      <w:r w:rsidRPr="006801AA">
        <w:rPr>
          <w:u w:color="000000" w:themeColor="text1"/>
        </w:rPr>
        <w:tab/>
        <w:t xml:space="preserve">reported to the offender’s motor vehicle insurer.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(B)</w:t>
      </w:r>
      <w:r w:rsidRPr="006801AA">
        <w:rPr>
          <w:u w:color="000000" w:themeColor="text1"/>
        </w:rPr>
        <w:tab/>
        <w:t xml:space="preserve">A law enforcement officer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6801AA">
        <w:rPr>
          <w:strike/>
          <w:u w:color="000000" w:themeColor="text1"/>
        </w:rPr>
        <w:t>shall</w:t>
      </w:r>
      <w:r w:rsidRPr="006801AA">
        <w:rPr>
          <w:u w:color="000000" w:themeColor="text1"/>
        </w:rPr>
        <w:t xml:space="preserve"> </w:t>
      </w:r>
      <w:r w:rsidRPr="006801AA">
        <w:rPr>
          <w:u w:val="single" w:color="000000" w:themeColor="text1"/>
        </w:rPr>
        <w:t>must</w:t>
      </w:r>
      <w:r w:rsidRPr="006801AA">
        <w:rPr>
          <w:u w:color="000000" w:themeColor="text1"/>
        </w:rPr>
        <w:t xml:space="preserve"> be required to buckle up before departing the checkpoint and should the driver or the passenger refuse, then the person refusing may be charged with a primary violation.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t>(C)</w:t>
      </w:r>
      <w:r w:rsidRPr="006801AA">
        <w:rPr>
          <w:u w:color="000000" w:themeColor="text1"/>
        </w:rPr>
        <w:tab/>
        <w:t xml:space="preserve">A violation of this article is not negligence per se or contributory negligence </w:t>
      </w:r>
      <w:r w:rsidRPr="006801AA">
        <w:rPr>
          <w:u w:val="single" w:color="000000" w:themeColor="text1"/>
        </w:rPr>
        <w:t>or comparative negligence</w:t>
      </w:r>
      <w:r w:rsidRPr="006801AA">
        <w:rPr>
          <w:strike/>
          <w:u w:color="000000" w:themeColor="text1"/>
        </w:rPr>
        <w:t>, and is not admissible as evidence in a civil action</w:t>
      </w:r>
      <w:r w:rsidRPr="006801AA">
        <w:rPr>
          <w:u w:color="000000" w:themeColor="text1"/>
        </w:rPr>
        <w:t xml:space="preserve">.  </w:t>
      </w:r>
      <w:r w:rsidRPr="006801AA">
        <w:rPr>
          <w:u w:val="single" w:color="000000" w:themeColor="text1"/>
        </w:rPr>
        <w:t>Evidence may be admitted in a civil action to show that an injured person failed to wear a safety belt during an incident giving rise to a civil action, and that the person’s injuries would have been reduced by wearing a safety belt.  The evidence, if relevant, may be admitted only if:</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val="single" w:color="000000" w:themeColor="text1"/>
        </w:rPr>
        <w:t>(1)</w:t>
      </w:r>
      <w:r w:rsidRPr="006801AA">
        <w:rPr>
          <w:u w:color="000000" w:themeColor="text1"/>
        </w:rPr>
        <w:tab/>
      </w:r>
      <w:r w:rsidRPr="006801AA">
        <w:rPr>
          <w:u w:val="single" w:color="000000" w:themeColor="text1"/>
        </w:rPr>
        <w:t>the proponent of the evidence presents qualified, reliable, and competent expert testimony that the injured person failed to wear a safety belt and that compensable injuries received would have been reduced had the injured person been wearing a safety belt;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u w:color="000000" w:themeColor="text1"/>
        </w:rPr>
        <w:tab/>
      </w:r>
      <w:r w:rsidRPr="006801AA">
        <w:rPr>
          <w:u w:val="single" w:color="000000" w:themeColor="text1"/>
        </w:rPr>
        <w:t>(2)</w:t>
      </w:r>
      <w:r w:rsidRPr="006801AA">
        <w:rPr>
          <w:u w:color="000000" w:themeColor="text1"/>
        </w:rPr>
        <w:tab/>
      </w:r>
      <w:r w:rsidRPr="006801AA">
        <w:rPr>
          <w:u w:val="single" w:color="000000" w:themeColor="text1"/>
        </w:rPr>
        <w:t xml:space="preserve">a court of competent jurisdiction admits the evidence pursuant to the South Carolina Rules of Evidence;  and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color="000000" w:themeColor="text1"/>
        </w:rPr>
        <w:tab/>
      </w:r>
      <w:r w:rsidRPr="006801AA">
        <w:rPr>
          <w:u w:val="single" w:color="000000" w:themeColor="text1"/>
        </w:rPr>
        <w:t>(3)</w:t>
      </w:r>
      <w:r w:rsidRPr="006801AA">
        <w:rPr>
          <w:u w:color="000000" w:themeColor="text1"/>
        </w:rPr>
        <w:tab/>
      </w:r>
      <w:r w:rsidRPr="006801AA">
        <w:rPr>
          <w:u w:val="single" w:color="000000" w:themeColor="text1"/>
        </w:rPr>
        <w:t>the proponent of the evidence has not been convicted of or pled guilty or nolo contendre to a moving vehicle violation, pursuant to this title, which was a proximate cause of the incident giving rise to the civil action.</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6801AA">
        <w:rPr>
          <w:u w:val="single" w:color="000000" w:themeColor="text1"/>
        </w:rPr>
        <w:t>The provisions of this subsection shall not supersede the South Carolina Rules of Evidence.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801AA">
        <w:rPr>
          <w:u w:color="000000" w:themeColor="text1"/>
        </w:rPr>
        <w:tab/>
      </w:r>
      <w:r w:rsidRPr="006801AA">
        <w:rPr>
          <w:u w:val="single" w:color="000000" w:themeColor="text1"/>
        </w:rPr>
        <w:t>(D)</w:t>
      </w:r>
      <w:r w:rsidRPr="006801AA">
        <w:rPr>
          <w:u w:color="000000" w:themeColor="text1"/>
        </w:rPr>
        <w:tab/>
      </w:r>
      <w:r w:rsidRPr="006801AA">
        <w:rPr>
          <w:u w:val="single" w:color="000000" w:themeColor="text1"/>
        </w:rPr>
        <w:t>Notwithstanding the admissibility of the evidence, pursuant to subsection (C), the evidence shall not be admissible if the plaintiff’s attorney stipulates the amount in controversy is less than $200,000.</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(D)</w:t>
      </w:r>
      <w:r w:rsidRPr="006801AA">
        <w:rPr>
          <w:u w:val="single" w:color="000000" w:themeColor="text1"/>
        </w:rPr>
        <w:t>(E)</w:t>
      </w:r>
      <w:r w:rsidRPr="006801AA">
        <w:rPr>
          <w:u w:color="000000" w:themeColor="text1"/>
        </w:rPr>
        <w:tab/>
        <w:t xml:space="preserve">A vehicle, driver, or occupant in a vehicle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be searched, nor may consent to search be requested by a law enforcement officer, solely because of a violation of this article.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(E)</w:t>
      </w:r>
      <w:r w:rsidRPr="006801AA">
        <w:rPr>
          <w:u w:val="single" w:color="000000" w:themeColor="text1"/>
        </w:rPr>
        <w:t>(F)</w:t>
      </w:r>
      <w:r w:rsidRPr="006801AA">
        <w:rPr>
          <w:u w:color="000000" w:themeColor="text1"/>
        </w:rPr>
        <w:tab/>
        <w:t xml:space="preserve">A law enforcement officer </w:t>
      </w:r>
      <w:r w:rsidRPr="006801AA">
        <w:rPr>
          <w:strike/>
          <w:u w:color="000000" w:themeColor="text1"/>
        </w:rPr>
        <w:t>must</w:t>
      </w:r>
      <w:r w:rsidRPr="006801AA">
        <w:rPr>
          <w:u w:color="000000" w:themeColor="text1"/>
        </w:rPr>
        <w:t xml:space="preserve"> </w:t>
      </w:r>
      <w:r w:rsidRPr="006801AA">
        <w:rPr>
          <w:u w:val="single" w:color="000000" w:themeColor="text1"/>
        </w:rPr>
        <w:t>may</w:t>
      </w:r>
      <w:r w:rsidRPr="006801AA">
        <w:rPr>
          <w:u w:color="000000" w:themeColor="text1"/>
        </w:rPr>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6801AA">
        <w:rPr>
          <w:strike/>
          <w:u w:color="000000" w:themeColor="text1"/>
        </w:rPr>
        <w:t>of this chapter</w:t>
      </w:r>
      <w:r w:rsidRPr="006801AA">
        <w:rPr>
          <w:u w:color="000000" w:themeColor="text1"/>
        </w:rPr>
        <w:t xml:space="preserve">.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(F)</w:t>
      </w:r>
      <w:r w:rsidRPr="006801AA">
        <w:rPr>
          <w:u w:val="single" w:color="000000" w:themeColor="text1"/>
        </w:rPr>
        <w:t>(G)</w:t>
      </w:r>
      <w:r w:rsidRPr="006801AA">
        <w:rPr>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801AA">
        <w:rPr>
          <w:u w:val="single" w:color="000000" w:themeColor="text1"/>
        </w:rPr>
        <w:t xml:space="preserve">the provisions of </w:t>
      </w:r>
      <w:r w:rsidRPr="006801AA">
        <w:rPr>
          <w:u w:color="000000" w:themeColor="text1"/>
        </w:rPr>
        <w:t>Section 56</w:t>
      </w:r>
      <w:r w:rsidRPr="006801AA">
        <w:rPr>
          <w:u w:color="000000" w:themeColor="text1"/>
        </w:rPr>
        <w:noBreakHyphen/>
        <w:t>5</w:t>
      </w:r>
      <w:r w:rsidRPr="006801AA">
        <w:rPr>
          <w:u w:color="000000" w:themeColor="text1"/>
        </w:rPr>
        <w:noBreakHyphen/>
        <w:t xml:space="preserve">6540.  If the trier of fact determines that the State has failed to prove beyond a reasonable doubt that the person was not wearing a safety belt, no penalty </w:t>
      </w:r>
      <w:r w:rsidRPr="006801AA">
        <w:rPr>
          <w:strike/>
          <w:u w:color="000000" w:themeColor="text1"/>
        </w:rPr>
        <w:t>shall</w:t>
      </w:r>
      <w:r w:rsidRPr="006801AA">
        <w:rPr>
          <w:u w:color="000000" w:themeColor="text1"/>
        </w:rPr>
        <w:t xml:space="preserve"> </w:t>
      </w:r>
      <w:r w:rsidRPr="006801AA">
        <w:rPr>
          <w:u w:val="single" w:color="000000" w:themeColor="text1"/>
        </w:rPr>
        <w:t>may</w:t>
      </w:r>
      <w:r w:rsidRPr="006801AA">
        <w:rPr>
          <w:u w:color="000000" w:themeColor="text1"/>
        </w:rPr>
        <w:t xml:space="preserve"> be assessed. </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r>
      <w:r w:rsidRPr="006801AA">
        <w:rPr>
          <w:strike/>
          <w:u w:color="000000" w:themeColor="text1"/>
        </w:rPr>
        <w:t>(G)</w:t>
      </w:r>
      <w:r w:rsidRPr="006801AA">
        <w:rPr>
          <w:u w:val="single" w:color="000000" w:themeColor="text1"/>
        </w:rPr>
        <w:t>(H)</w:t>
      </w:r>
      <w:r w:rsidRPr="006801AA">
        <w:rPr>
          <w:u w:color="000000" w:themeColor="text1"/>
        </w:rPr>
        <w:tab/>
        <w:t>A person found to be in violation of this article may bring an appeal to the court of common pleas pursuant to Section 18</w:t>
      </w:r>
      <w:r w:rsidRPr="006801AA">
        <w:rPr>
          <w:u w:color="000000" w:themeColor="text1"/>
        </w:rPr>
        <w:noBreakHyphen/>
        <w:t>3</w:t>
      </w:r>
      <w:r w:rsidRPr="006801AA">
        <w:rPr>
          <w:u w:color="000000" w:themeColor="text1"/>
        </w:rPr>
        <w:noBreakHyphen/>
        <w:t>10 or Section 14</w:t>
      </w:r>
      <w:r w:rsidRPr="006801AA">
        <w:rPr>
          <w:u w:color="000000" w:themeColor="text1"/>
        </w:rPr>
        <w:noBreakHyphen/>
        <w:t>25</w:t>
      </w:r>
      <w:r w:rsidRPr="006801AA">
        <w:rPr>
          <w:u w:color="000000" w:themeColor="text1"/>
        </w:rPr>
        <w:noBreakHyphen/>
        <w:t>95.”</w:t>
      </w: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D74223">
        <w:rPr>
          <w:rStyle w:val="Strong"/>
          <w:b w:val="0"/>
          <w:iCs/>
          <w:u w:color="000000" w:themeColor="text1"/>
        </w:rPr>
        <w:tab/>
        <w:t>SECTION</w:t>
      </w:r>
      <w:r w:rsidRPr="00D74223">
        <w:rPr>
          <w:rStyle w:val="Strong"/>
          <w:b w:val="0"/>
          <w:iCs/>
          <w:u w:color="000000" w:themeColor="text1"/>
        </w:rPr>
        <w:tab/>
        <w:t>8.</w:t>
      </w:r>
      <w:r w:rsidRPr="00D74223">
        <w:rPr>
          <w:rStyle w:val="Strong"/>
          <w:b w:val="0"/>
          <w:iCs/>
          <w:u w:color="000000" w:themeColor="text1"/>
        </w:rPr>
        <w:tab/>
        <w:t>This Act shall in no way change or modify the limits set forth in Section 15</w:t>
      </w:r>
      <w:r w:rsidRPr="00D74223">
        <w:rPr>
          <w:rStyle w:val="Strong"/>
          <w:b w:val="0"/>
          <w:iCs/>
          <w:u w:color="000000" w:themeColor="text1"/>
        </w:rPr>
        <w:noBreakHyphen/>
        <w:t>78</w:t>
      </w:r>
      <w:r w:rsidRPr="00D74223">
        <w:rPr>
          <w:rStyle w:val="Strong"/>
          <w:b w:val="0"/>
          <w:iCs/>
          <w:u w:color="000000" w:themeColor="text1"/>
        </w:rPr>
        <w:noBreakHyphen/>
        <w:t>120 or Section 33</w:t>
      </w:r>
      <w:r w:rsidRPr="00D74223">
        <w:rPr>
          <w:rStyle w:val="Strong"/>
          <w:b w:val="0"/>
          <w:iCs/>
          <w:u w:color="000000" w:themeColor="text1"/>
        </w:rPr>
        <w:noBreakHyphen/>
        <w:t>56</w:t>
      </w:r>
      <w:r w:rsidRPr="00D74223">
        <w:rPr>
          <w:rStyle w:val="Strong"/>
          <w:b w:val="0"/>
          <w:iCs/>
          <w:u w:color="000000" w:themeColor="text1"/>
        </w:rPr>
        <w:noBreakHyphen/>
        <w:t>180 of the South Carolina Code of Laws.</w:t>
      </w:r>
      <w:r w:rsidRPr="00D74223">
        <w:rPr>
          <w:b/>
          <w:u w:color="000000" w:themeColor="text1"/>
        </w:rPr>
        <w:tab/>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9.</w:t>
      </w:r>
      <w:r w:rsidRPr="006801AA">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10.</w:t>
      </w:r>
      <w:r w:rsidRPr="006801AA">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11.</w:t>
      </w:r>
      <w:r w:rsidRPr="006801AA">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01AA">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01AA">
        <w:rPr>
          <w:u w:color="000000" w:themeColor="text1"/>
        </w:rPr>
        <w:t>SECTION</w:t>
      </w:r>
      <w:r w:rsidRPr="006801AA">
        <w:rPr>
          <w:u w:color="000000" w:themeColor="text1"/>
        </w:rPr>
        <w:tab/>
        <w:t>12.</w:t>
      </w:r>
      <w:r w:rsidRPr="006801AA">
        <w:rPr>
          <w:u w:color="000000" w:themeColor="text1"/>
        </w:rPr>
        <w:tab/>
        <w:t>This act takes effect July 1, 2010, and applies to all actions filed on or after this date.</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Renumber sections to conform.</w:t>
      </w:r>
    </w:p>
    <w:p w:rsid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1AA">
        <w:rPr>
          <w:snapToGrid w:val="0"/>
        </w:rPr>
        <w:tab/>
        <w:t>Amend title to conform.</w:t>
      </w:r>
    </w:p>
    <w:p w:rsidR="00D74223" w:rsidRPr="006801AA"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4223" w:rsidRDefault="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LARRY A. MARTIN for Committee.</w:t>
      </w:r>
    </w:p>
    <w:p w:rsidR="00D74223" w:rsidRPr="00D74223" w:rsidRDefault="00D74223" w:rsidP="00D74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1E4AF7" w:rsidSect="001E4A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ENACTING THE “SOUTH CAROLINA FAIRNESS IN CIVIL JUSTICE ACT OF 2009” BY AMENDING ARTICLE 1, CHAPTER 32, TITLE 15, PREVIOUSLY RESERVED, SO AS TO PROVIDE DEFINITIONS FOR PURPOSES OF THE CHAPTER; TO AMEND SECTION 15</w:t>
      </w:r>
      <w:r>
        <w:noBreakHyphen/>
        <w:t>32</w:t>
      </w:r>
      <w:r>
        <w:noBreakHyphen/>
        <w:t>220, AS AMENDED, RELATING TO LIMITS ON NONECONOMIC DAMAGES, AND ARTICLE 5, CHAPTER 32, TITLE 15, RELATING TO PUNITIVE DAMAGES, BOTH SO AS TO PROVIDE LIMITS ON THE AWARD OF NONECONOMIC AND PUNITIVE DAMAGES IN ALL PERSONAL INJURY ACTIONS AND TO PROVIDE FOR CERTAIN PROCEDURES AND REQUIREMENTS RELATING TO THE AWARD OF THESE DAMAGES; BY ADDING SECTION 1</w:t>
      </w:r>
      <w:r>
        <w:noBreakHyphen/>
        <w:t>7</w:t>
      </w:r>
      <w:r>
        <w:noBreakHyphen/>
        <w:t>750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BY ADDING SECTION 15</w:t>
      </w:r>
      <w:r>
        <w:noBreakHyphen/>
        <w:t>3</w:t>
      </w:r>
      <w:r>
        <w:noBreakHyphen/>
        <w:t>160 SO AS TO PROVIDE A REBUTTABLE PRESUMPTION THAT A MANUFACTURER OR SELLER IS NOT LIABLE FOR A PRODUCT IF IT IS MANUFACTURED OR SOLD IN A MANNER APPROVED BY A GOVERNMENT AGENCY; BY ADDING SECTION 15</w:t>
      </w:r>
      <w:r>
        <w:noBreakHyphen/>
        <w:t>5</w:t>
      </w:r>
      <w:r>
        <w:noBreakHyphen/>
        <w:t>10 SO AS TO PROVIDE REQUIREMENTS AND PROCEDURES TO BRING, MAINTAIN, AND CERTIFY CLASS ACTIONS; TO AMEND SECTION 15</w:t>
      </w:r>
      <w:r>
        <w:noBreakHyphen/>
        <w:t>73</w:t>
      </w:r>
      <w:r>
        <w:noBreakHyphen/>
        <w:t xml:space="preserve">10, RELATING TO LIABILITY OF THE SELLER FOR A DEFECTIVE PRODUCT, SO AS </w:t>
      </w:r>
      <w:r w:rsidR="001E57EC">
        <w:t xml:space="preserve">TO </w:t>
      </w:r>
      <w:r>
        <w:t>PROVIDE THAT THE SELLER IS NOT LIABLE FOR DAMAGE CAUSED ONLY TO THE PRODUCT ITSELF; TO AMEND SECTION 18</w:t>
      </w:r>
      <w:r>
        <w:noBreakHyphen/>
        <w:t>9</w:t>
      </w:r>
      <w:r>
        <w:noBreakHyphen/>
        <w:t>130, AS AMENDED, RELATING TO THE EFFECT OF A NOTICE OF APPEAL ON THE EXECUTION OF JUDGMENT, SO AS TO PROVIDE LIMITS FOR APPEAL BONDS; TO AMEND SECTIONS 33</w:t>
      </w:r>
      <w:r>
        <w:noBreakHyphen/>
        <w:t>6</w:t>
      </w:r>
      <w:r>
        <w:noBreakHyphen/>
        <w:t>220 AND 33</w:t>
      </w:r>
      <w:r>
        <w:noBreakHyphen/>
        <w:t>44</w:t>
      </w:r>
      <w:r>
        <w:noBreakHyphen/>
        <w:t xml:space="preserve">303, RELATING TO CORPORATIONS AND LIMITED LIABILITY COMPANIES, SO AS TO PROVIDE THAT A JUDGMENT AGAINST A CORPORATION OR LIMITED LIABILITY COMPANY IS A PREREQUISITE TO AN ALTER EGO CLAIM TO PIERCE THE CORPORATE VEIL; TO AMEND </w:t>
      </w:r>
      <w:r>
        <w:rPr>
          <w:color w:val="000000" w:themeColor="text1"/>
          <w:u w:color="000000" w:themeColor="text1"/>
        </w:rPr>
        <w:t>SECTION 39</w:t>
      </w:r>
      <w:r>
        <w:rPr>
          <w:color w:val="000000" w:themeColor="text1"/>
          <w:u w:color="000000" w:themeColor="text1"/>
        </w:rPr>
        <w:noBreakHyphen/>
        <w:t>5</w:t>
      </w:r>
      <w:r>
        <w:rPr>
          <w:color w:val="000000" w:themeColor="text1"/>
          <w:u w:color="000000" w:themeColor="text1"/>
        </w:rPr>
        <w:noBreakHyphen/>
        <w:t xml:space="preserve">20, RELATING TO UNFAIR METHODS OF COMPETITION AND UNFAIR OR DECEPTIVE ACTS OR PRACTICES, SO AS TO PROVIDE </w:t>
      </w:r>
      <w:r>
        <w:rPr>
          <w:color w:val="000000" w:themeColor="text1"/>
        </w:rPr>
        <w:t>ACTIONS OR TRANSACTIONS OTHERWISE PERMITTED OR REGULATED BY THE FEDERAL TRADE COMMISSION OR ANOTHER REGULATORY BODY OR OFFICE ACTING UNDER STATUTORY AUTHORITY OF THIS STATE OR THE UNITED STATES ARE NOT COVERED BY THE ACT; TO AMEND SECTION 39</w:t>
      </w:r>
      <w:r>
        <w:rPr>
          <w:color w:val="000000" w:themeColor="text1"/>
        </w:rPr>
        <w:noBreakHyphen/>
        <w:t>5</w:t>
      </w:r>
      <w:r>
        <w:rPr>
          <w:color w:val="000000" w:themeColor="text1"/>
        </w:rPr>
        <w:noBreakHyphen/>
        <w:t>140, RELATING TO AN ACTION FOR DAMAGES ARISING OUT OF AN UNFAIR OR DECEPTIVE TRADE PRACTICE, SO AS TO PROVIDE THAT A PERSON SEEKING DAMAGES SHALL PAY “OUT</w:t>
      </w:r>
      <w:r>
        <w:rPr>
          <w:color w:val="000000" w:themeColor="text1"/>
        </w:rPr>
        <w:noBreakHyphen/>
        <w:t>OF</w:t>
      </w:r>
      <w:r>
        <w:rPr>
          <w:color w:val="000000" w:themeColor="text1"/>
        </w:rPr>
        <w:noBreakHyphen/>
        <w:t xml:space="preserve">POCKET EXPENSES” AND TO DEFINE THIS TERM; </w:t>
      </w:r>
      <w:r>
        <w:t>TO AMEND SECTION 56</w:t>
      </w:r>
      <w:r>
        <w:noBreakHyphen/>
        <w:t>5</w:t>
      </w:r>
      <w:r>
        <w:noBreakHyphen/>
        <w:t>6540, AS AMENDED, RELATING TO THE PENALTIES FOR THE MANDATORY USE OF SEATBELTS, SO AS TO PROVIDE THAT A VIOLATION MAY BE CONSIDERED IN A CIVIL ACTION AS EVIDENCE OF COMPARATIVE NEGLIGENCE OR AS EVIDENCE OF FAILURE TO MITIGATE DAMAGES; AND TO REPEAL SECTIONS 15</w:t>
      </w:r>
      <w:r>
        <w:noBreakHyphen/>
        <w:t>32</w:t>
      </w:r>
      <w:r>
        <w:noBreakHyphen/>
        <w:t>200, 15</w:t>
      </w:r>
      <w:r>
        <w:noBreakHyphen/>
        <w:t>32</w:t>
      </w:r>
      <w:r>
        <w:noBreakHyphen/>
        <w:t>210, AND 15</w:t>
      </w:r>
      <w:r>
        <w:noBreakHyphen/>
        <w:t>32</w:t>
      </w:r>
      <w:r>
        <w:noBreakHyphen/>
        <w:t>240 ALL RELATING TO NONECONOMIC DAMAGES AND PROCEDURES REGARDING THE LIMITATION AND COLLECTION OF NONECONOMIC DAMAGES.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1.</w:t>
      </w:r>
      <w:r w:rsidRPr="001B3A93">
        <w:tab/>
        <w:t>This act may be cited as the “South Carolina Fairness in Civil Justice Act of 2010”.</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FB61BB"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FB61BB"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or should have known would ca</w:t>
      </w:r>
      <w:r>
        <w:rPr>
          <w:sz w:val="22"/>
          <w:u w:color="000000" w:themeColor="text1"/>
        </w:rPr>
        <w:t>use injury or damage;</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FB61BB" w:rsidRPr="001B3A93" w:rsidRDefault="00FB61BB" w:rsidP="00FB61B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tab/>
        <w:t>(C)</w:t>
      </w:r>
      <w:r w:rsidRPr="001B3A93">
        <w:tab/>
      </w:r>
      <w:r w:rsidRPr="001B3A93">
        <w:rPr>
          <w:strike/>
        </w:rPr>
        <w:t xml:space="preserve">A violation of this article is not negligence per se or contributory negligence, and is not admissible as evidence in a civil action.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FB61BB" w:rsidRPr="001B3A93"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B61B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661FB" w:rsidRDefault="00FB61BB" w:rsidP="00FB6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2010, and applies to all actions filed on or after this date.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1FB" w:rsidRDefault="009661FB" w:rsidP="00EE1975">
      <w:pPr>
        <w:suppressAutoHyphens/>
      </w:pPr>
    </w:p>
    <w:sectPr w:rsidR="009661FB" w:rsidSect="001E4A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1FB" w:rsidRDefault="001E4AF7">
      <w:r>
        <w:separator/>
      </w:r>
    </w:p>
  </w:endnote>
  <w:endnote w:type="continuationSeparator" w:id="0">
    <w:p w:rsidR="009661FB" w:rsidRDefault="001E4A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DC685F-6653-49A1-937A-45E5D3DA9632}"/>
    <w:embedBold r:id="rId2" w:fontKey="{42292DC4-70B3-44AB-AE1B-BA93AE026DB4}"/>
    <w:embedBoldItalic r:id="rId3" w:fontKey="{2CE1491A-88EB-4288-AAFB-F813C62523A7}"/>
  </w:font>
  <w:font w:name="Calibri">
    <w:panose1 w:val="020F0502020204030204"/>
    <w:charset w:val="00"/>
    <w:family w:val="swiss"/>
    <w:pitch w:val="variable"/>
    <w:sig w:usb0="A00002EF" w:usb1="4000207B" w:usb2="00000000" w:usb3="00000000" w:csb0="0000009F" w:csb1="00000000"/>
    <w:embedRegular r:id="rId4" w:fontKey="{78115362-3253-4CE6-8005-8D78435D3A91}"/>
  </w:font>
  <w:font w:name="Cambria">
    <w:panose1 w:val="02040503050406030204"/>
    <w:charset w:val="00"/>
    <w:family w:val="roman"/>
    <w:pitch w:val="variable"/>
    <w:sig w:usb0="A00002EF" w:usb1="4000004B" w:usb2="00000000" w:usb3="00000000" w:csb0="0000009F" w:csb1="00000000"/>
    <w:embedRegular r:id="rId5" w:fontKey="{A072B537-BEC0-4B03-99AD-2B6FB6153D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FB" w:rsidRDefault="001E4AF7">
    <w:pPr>
      <w:pStyle w:val="Footer"/>
      <w:tabs>
        <w:tab w:val="clear" w:pos="4680"/>
        <w:tab w:val="clear" w:pos="9360"/>
        <w:tab w:val="center" w:pos="2995"/>
      </w:tabs>
      <w:spacing w:before="120"/>
    </w:pPr>
    <w:r>
      <w:t>[3489-</w:t>
    </w:r>
    <w:fldSimple w:instr=" PAGE  \* MERGEFORMAT ">
      <w:r w:rsidR="00EE1975">
        <w:rPr>
          <w:noProof/>
        </w:rPr>
        <w:t>13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AF7" w:rsidRDefault="001E4AF7">
    <w:pPr>
      <w:pStyle w:val="Footer"/>
      <w:tabs>
        <w:tab w:val="clear" w:pos="4680"/>
        <w:tab w:val="clear" w:pos="9360"/>
        <w:tab w:val="center" w:pos="2995"/>
      </w:tabs>
      <w:spacing w:before="120"/>
    </w:pPr>
    <w:r>
      <w:t>[3489]</w:t>
    </w:r>
    <w:r>
      <w:tab/>
    </w:r>
    <w:fldSimple w:instr=" PAGE  \* MERGEFORMAT ">
      <w:r w:rsidR="00EE19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1FB" w:rsidRDefault="001E4AF7">
      <w:r>
        <w:separator/>
      </w:r>
    </w:p>
  </w:footnote>
  <w:footnote w:type="continuationSeparator" w:id="0">
    <w:p w:rsidR="009661FB" w:rsidRDefault="001E4A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2AHB09"/>
    <w:docVar w:name="CoverBillType" w:val="b"/>
    <w:docVar w:name="docpath" w:val="L:\Council\bills\MS\7152AHB09.DOCX"/>
    <w:docVar w:name="dvBillNumber" w:val="3489"/>
    <w:docVar w:name="dvBillNumberPrefix" w:val="H. "/>
    <w:docVar w:name="dvOriginalBody" w:val="House"/>
    <w:docVar w:name="dvSteno" w:val="MS"/>
    <w:docVar w:name="NameofBody" w:val="h"/>
    <w:docVar w:name="vgroup2" w:val="Council"/>
  </w:docVars>
  <w:rsids>
    <w:rsidRoot w:val="009661FB"/>
    <w:rsid w:val="001E4AF7"/>
    <w:rsid w:val="001E57EC"/>
    <w:rsid w:val="003D5CF6"/>
    <w:rsid w:val="0056608B"/>
    <w:rsid w:val="00635C18"/>
    <w:rsid w:val="0083491F"/>
    <w:rsid w:val="00961BE6"/>
    <w:rsid w:val="009661FB"/>
    <w:rsid w:val="00973B98"/>
    <w:rsid w:val="00A56900"/>
    <w:rsid w:val="00D74223"/>
    <w:rsid w:val="00EE1975"/>
    <w:rsid w:val="00FB61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61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1FB"/>
    <w:rPr>
      <w:rFonts w:eastAsia="Times New Roman" w:cs="Times New Roman"/>
      <w:b/>
      <w:sz w:val="30"/>
      <w:szCs w:val="20"/>
    </w:rPr>
  </w:style>
  <w:style w:type="paragraph" w:styleId="Header">
    <w:name w:val="header"/>
    <w:basedOn w:val="Normal"/>
    <w:link w:val="HeaderChar"/>
    <w:uiPriority w:val="99"/>
    <w:semiHidden/>
    <w:unhideWhenUsed/>
    <w:rsid w:val="009661FB"/>
    <w:pPr>
      <w:tabs>
        <w:tab w:val="center" w:pos="4320"/>
        <w:tab w:val="right" w:pos="8640"/>
      </w:tabs>
    </w:pPr>
  </w:style>
  <w:style w:type="character" w:customStyle="1" w:styleId="HeaderChar">
    <w:name w:val="Header Char"/>
    <w:basedOn w:val="DefaultParagraphFont"/>
    <w:link w:val="Header"/>
    <w:uiPriority w:val="99"/>
    <w:semiHidden/>
    <w:rsid w:val="009661FB"/>
    <w:rPr>
      <w:rFonts w:eastAsia="Times New Roman" w:cs="Times New Roman"/>
      <w:szCs w:val="20"/>
    </w:rPr>
  </w:style>
  <w:style w:type="paragraph" w:styleId="Footer">
    <w:name w:val="footer"/>
    <w:basedOn w:val="Normal"/>
    <w:link w:val="FooterChar"/>
    <w:uiPriority w:val="99"/>
    <w:unhideWhenUsed/>
    <w:rsid w:val="009661FB"/>
    <w:pPr>
      <w:tabs>
        <w:tab w:val="center" w:pos="4680"/>
        <w:tab w:val="right" w:pos="9360"/>
      </w:tabs>
    </w:pPr>
  </w:style>
  <w:style w:type="character" w:customStyle="1" w:styleId="FooterChar">
    <w:name w:val="Footer Char"/>
    <w:basedOn w:val="DefaultParagraphFont"/>
    <w:link w:val="Footer"/>
    <w:uiPriority w:val="99"/>
    <w:rsid w:val="009661FB"/>
    <w:rPr>
      <w:rFonts w:eastAsia="Times New Roman" w:cs="Times New Roman"/>
      <w:szCs w:val="20"/>
    </w:rPr>
  </w:style>
  <w:style w:type="character" w:styleId="PageNumber">
    <w:name w:val="page number"/>
    <w:basedOn w:val="DefaultParagraphFont"/>
    <w:uiPriority w:val="99"/>
    <w:semiHidden/>
    <w:unhideWhenUsed/>
    <w:rsid w:val="009661FB"/>
  </w:style>
  <w:style w:type="character" w:styleId="LineNumber">
    <w:name w:val="line number"/>
    <w:basedOn w:val="DefaultParagraphFont"/>
    <w:uiPriority w:val="99"/>
    <w:semiHidden/>
    <w:unhideWhenUsed/>
    <w:rsid w:val="009661FB"/>
  </w:style>
  <w:style w:type="paragraph" w:customStyle="1" w:styleId="BillDots">
    <w:name w:val="Bill Dots"/>
    <w:basedOn w:val="Normal"/>
    <w:qFormat/>
    <w:rsid w:val="009661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61FB"/>
    <w:pPr>
      <w:tabs>
        <w:tab w:val="right" w:pos="5904"/>
      </w:tabs>
    </w:pPr>
  </w:style>
  <w:style w:type="paragraph" w:styleId="NormalWeb">
    <w:name w:val="Normal (Web)"/>
    <w:basedOn w:val="Normal"/>
    <w:unhideWhenUsed/>
    <w:rsid w:val="001E4AF7"/>
    <w:pPr>
      <w:spacing w:before="100" w:beforeAutospacing="1" w:after="100" w:afterAutospacing="1"/>
      <w:jc w:val="left"/>
    </w:pPr>
    <w:rPr>
      <w:sz w:val="24"/>
      <w:szCs w:val="24"/>
    </w:rPr>
  </w:style>
  <w:style w:type="character" w:styleId="Strong">
    <w:name w:val="Strong"/>
    <w:basedOn w:val="DefaultParagraphFont"/>
    <w:uiPriority w:val="22"/>
    <w:qFormat/>
    <w:rsid w:val="00D74223"/>
    <w:rPr>
      <w:b/>
      <w:bCs/>
    </w:rPr>
  </w:style>
  <w:style w:type="paragraph" w:customStyle="1" w:styleId="amargin1">
    <w:name w:val="amargin1"/>
    <w:basedOn w:val="Normal"/>
    <w:rsid w:val="00D74223"/>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5660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71756-4714-4AC6-A8E0-9CB0C3F49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8958</Words>
  <Characters>46495</Characters>
  <Application>Microsoft Office Word</Application>
  <DocSecurity>0</DocSecurity>
  <Lines>1056</Lines>
  <Paragraphs>256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2009-02-09T21:10:00Z</cp:lastPrinted>
  <dcterms:created xsi:type="dcterms:W3CDTF">2010-05-20T00:39:00Z</dcterms:created>
  <dcterms:modified xsi:type="dcterms:W3CDTF">2010-05-20T00:39:00Z</dcterms:modified>
</cp:coreProperties>
</file>