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CREATE THE SOUTH CAROLINA CLEAN ELECTIONS STUDY COMMITTEE, TO REQUIRE THE COMMITTEE TO MAKE A REPORT OF ITS FINDINGS NO LATER THAN JANUARY 15, 2010, TO PROVIDE FOR THE MATTERS THE COMMITTEE SHALL CONSIDER, TO PROVIDE FOR THE COMPOSITION OF THE COMMITTEE, AND TO PROVIDE WHEN THE COMMITTEE SHALL DISSOLVE.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(A)(1)</w:t>
      </w:r>
      <w:r>
        <w:tab/>
        <w:t xml:space="preserve">A South Carolina Clean Elections Study Committee is created to study other states’ systems of publicly financed campaigns.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study committee shall make a report of its findings to the President Pro Tempore of the Senate and the Speaker of the House of Representatives.  In preparing its report, the study committee shall consider: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 xml:space="preserve">statutes, pending legislation, case law, and pilot programs in other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information solicited from or provided by experts, studies, and scholarly articles regarding publicly financed campaigns;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a voluntary pilot program for publicly financed elections for certain legislative districts or constitutional offices.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ab/>
      </w:r>
      <w:r>
        <w:rPr>
          <w:szCs w:val="22"/>
        </w:rPr>
        <w:t>(B)</w:t>
      </w:r>
      <w:r>
        <w:rPr>
          <w:szCs w:val="22"/>
        </w:rPr>
        <w:tab/>
        <w:t>The study committee is composed of six members to be appointed as follows: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(1)</w:t>
      </w:r>
      <w:r>
        <w:rPr>
          <w:szCs w:val="22"/>
        </w:rPr>
        <w:tab/>
        <w:t xml:space="preserve">three members of the Senate appointed by the President Pro Tempore of the Senate;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Pr>
          <w:szCs w:val="22"/>
        </w:rPr>
        <w:tab/>
        <w:t>(2)</w:t>
      </w:r>
      <w:r>
        <w:rPr>
          <w:szCs w:val="22"/>
        </w:rPr>
        <w:tab/>
        <w:t>three members of the House of Representatives appointed by the Speaker of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lastRenderedPageBreak/>
        <w:tab/>
      </w:r>
      <w:r>
        <w:t>(C)</w:t>
      </w:r>
      <w:r>
        <w:tab/>
        <w:t>The President Pro Tempore of the Senate and the Speaker of the House of Representatives shall provide staffing for the study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study committee shall render its report and recommendations to the President Pro Tempore of the Senate and the Speaker of the House no later than January 15, 2010, at which time the study committee is dissolved.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9C026A3-EAF9-4AEA-BF2E-3DC454022E68}"/>
    <w:embedBold r:id="rId2" w:fontKey="{13AC17FE-3196-430E-ADEA-EB480C99502F}"/>
  </w:font>
  <w:font w:name="Calibri">
    <w:panose1 w:val="020F0502020204030204"/>
    <w:charset w:val="00"/>
    <w:family w:val="swiss"/>
    <w:pitch w:val="variable"/>
    <w:sig w:usb0="A00002EF" w:usb1="4000207B" w:usb2="00000000" w:usb3="00000000" w:csb0="0000009F" w:csb1="00000000"/>
    <w:embedRegular r:id="rId3" w:fontKey="{658DECA9-DBBC-48C8-9DF3-FC0B982126EE}"/>
  </w:font>
  <w:font w:name="Cambria">
    <w:panose1 w:val="02040503050406030204"/>
    <w:charset w:val="00"/>
    <w:family w:val="roman"/>
    <w:pitch w:val="variable"/>
    <w:sig w:usb0="A00002EF" w:usb1="4000004B" w:usb2="00000000" w:usb3="00000000" w:csb0="0000009F" w:csb1="00000000"/>
    <w:embedRegular r:id="rId4" w:fontKey="{78213B90-1561-4C07-8814-4F6943A511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[3519]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51DW09"/>
    <w:docVar w:name="CoverBillType" w:val="j"/>
    <w:docVar w:name="docpath" w:val="L:\Council\bills\DKA\3151DW09.DOCX"/>
    <w:docVar w:name="dvBillNumber" w:val="3519"/>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275</Words>
  <Characters>1572</Characters>
  <Application>Microsoft Office Word</Application>
  <DocSecurity>0</DocSecurity>
  <Lines>13</Lines>
  <Paragraphs>3</Paragraphs>
  <ScaleCrop>false</ScaleCrop>
  <Company> </Company>
  <LinksUpToDate>false</LinksUpToDate>
  <CharactersWithSpaces>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2009-02-05T20:19:00Z</cp:lastPrinted>
  <dcterms:created xsi:type="dcterms:W3CDTF">2009-02-12T17:01:00Z</dcterms:created>
  <dcterms:modified xsi:type="dcterms:W3CDTF">2009-02-12T17:01:00Z</dcterms:modified>
</cp:coreProperties>
</file>