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B27FCC">
        <w:rPr>
          <w:rFonts w:eastAsia="Times New Roman"/>
        </w:rPr>
        <w:t xml:space="preserve">AMENDMENT AMENDED, ADOPTED AND AMENDED </w:t>
      </w:r>
    </w:p>
    <w:p w:rsidR="001A29D9" w:rsidRDefault="00B2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w:t>
      </w:r>
      <w:r w:rsidR="001A29D9">
        <w:rPr>
          <w:rFonts w:eastAsia="Times New Roman"/>
        </w:rPr>
        <w:t>, 2009</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right" w:pos="5933"/>
        </w:tabs>
        <w:suppressAutoHyphens/>
        <w:jc w:val="both"/>
        <w:rPr>
          <w:rFonts w:eastAsia="Times New Roman"/>
        </w:rPr>
      </w:pPr>
      <w:r>
        <w:rPr>
          <w:rFonts w:eastAsia="Times New Roman"/>
        </w:rPr>
        <w:tab/>
      </w:r>
      <w:r>
        <w:rPr>
          <w:rFonts w:eastAsia="Times New Roman"/>
          <w:b/>
          <w:sz w:val="36"/>
        </w:rPr>
        <w:t>S. 351</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McConnell and Ford</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B27FCC" w:rsidP="00D41CDF">
      <w:pPr>
        <w:tabs>
          <w:tab w:val="right" w:pos="5933"/>
        </w:tabs>
        <w:suppressAutoHyphens/>
        <w:jc w:val="both"/>
        <w:rPr>
          <w:rFonts w:eastAsia="Times New Roman"/>
        </w:rPr>
      </w:pPr>
      <w:r>
        <w:rPr>
          <w:rFonts w:eastAsia="Times New Roman"/>
        </w:rPr>
        <w:t>S. Printed 2/17</w:t>
      </w:r>
      <w:r w:rsidR="001A29D9">
        <w:rPr>
          <w:rFonts w:eastAsia="Times New Roman"/>
        </w:rPr>
        <w:t>/09--S.</w:t>
      </w:r>
      <w:r w:rsidR="00D41CDF">
        <w:rPr>
          <w:rFonts w:eastAsia="Times New Roman"/>
        </w:rPr>
        <w:tab/>
        <w:t>[SEC 2/18/09 5:00 PM]</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 xml:space="preserve">140(5), TO PROVIDE THAT THE BOARD OF DIRECTORS MUST ADOPT AN ORGANIZATIONAL STRUCTURE FOR AUTHORITY OPERATIONS; TO AMEND </w:t>
      </w:r>
      <w:r>
        <w:rPr>
          <w:rFonts w:eastAsia="Times New Roman"/>
        </w:rPr>
        <w:lastRenderedPageBreak/>
        <w:t>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w:t>
      </w:r>
      <w:r w:rsidR="009010F6">
        <w:rPr>
          <w:rFonts w:eastAsia="Times New Roman"/>
        </w:rPr>
        <w:t>,</w:t>
      </w:r>
      <w:r>
        <w:rPr>
          <w:rFonts w:eastAsia="Times New Roman"/>
        </w:rPr>
        <w:t xml:space="preserve">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B27FCC" w:rsidRDefault="00B27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1.</w:t>
      </w:r>
      <w:r w:rsidRPr="00607A88">
        <w:rPr>
          <w:rFonts w:eastAsia="Times New Roman"/>
          <w:snapToGrid w:val="0"/>
          <w:szCs w:val="20"/>
        </w:rPr>
        <w:tab/>
        <w:t>Article 1, Chapter 3, Title 54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w:t>
      </w:r>
      <w:r w:rsidRPr="00607A88">
        <w:rPr>
          <w:rFonts w:eastAsia="Times New Roman"/>
          <w:snapToGrid w:val="0"/>
          <w:szCs w:val="20"/>
        </w:rPr>
        <w:tab/>
        <w:t>1</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CREATION AND ORGANIZATION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w:t>
      </w:r>
      <w:r w:rsidRPr="00607A88">
        <w:rPr>
          <w:rFonts w:eastAsia="Times New Roman"/>
          <w:snapToGrid w:val="0"/>
          <w:szCs w:val="20"/>
        </w:rPr>
        <w:tab/>
      </w:r>
      <w:r w:rsidRPr="00607A88">
        <w:rPr>
          <w:rFonts w:eastAsia="Times New Roman"/>
          <w:strike/>
          <w:snapToGrid w:val="0"/>
          <w:szCs w:val="20"/>
        </w:rPr>
        <w:t>The</w:t>
      </w:r>
      <w:r w:rsidRPr="00607A88">
        <w:rPr>
          <w:rFonts w:eastAsia="Times New Roman"/>
          <w:snapToGrid w:val="0"/>
          <w:szCs w:val="20"/>
        </w:rPr>
        <w:t xml:space="preserve"> </w:t>
      </w:r>
      <w:r w:rsidRPr="00607A88">
        <w:rPr>
          <w:rFonts w:eastAsia="Times New Roman"/>
          <w:snapToGrid w:val="0"/>
          <w:szCs w:val="20"/>
          <w:u w:val="single"/>
        </w:rPr>
        <w:t>There is created the</w:t>
      </w:r>
      <w:r w:rsidRPr="00607A88">
        <w:rPr>
          <w:rFonts w:eastAsia="Times New Roman"/>
          <w:snapToGrid w:val="0"/>
          <w:szCs w:val="20"/>
        </w:rPr>
        <w:t xml:space="preserve"> South Carolina State Ports Authority</w:t>
      </w:r>
      <w:r w:rsidRPr="00607A88">
        <w:rPr>
          <w:rFonts w:eastAsia="Times New Roman"/>
          <w:snapToGrid w:val="0"/>
          <w:szCs w:val="20"/>
          <w:u w:val="single"/>
        </w:rPr>
        <w:t>.</w:t>
      </w:r>
      <w:r w:rsidRPr="00607A88">
        <w:rPr>
          <w:rFonts w:eastAsia="Times New Roman"/>
          <w:snapToGrid w:val="0"/>
          <w:szCs w:val="20"/>
        </w:rPr>
        <w:t xml:space="preserve"> </w:t>
      </w:r>
      <w:r w:rsidRPr="00607A88">
        <w:rPr>
          <w:rFonts w:eastAsia="Times New Roman"/>
          <w:strike/>
          <w:snapToGrid w:val="0"/>
          <w:szCs w:val="20"/>
        </w:rPr>
        <w:t>is hereby created consisting of a</w:t>
      </w:r>
      <w:r w:rsidRPr="00607A88">
        <w:rPr>
          <w:rFonts w:eastAsia="Times New Roman"/>
          <w:snapToGrid w:val="0"/>
          <w:szCs w:val="20"/>
        </w:rPr>
        <w:t xml:space="preserve"> </w:t>
      </w:r>
      <w:r w:rsidRPr="00607A88">
        <w:rPr>
          <w:rFonts w:eastAsia="Times New Roman"/>
          <w:snapToGrid w:val="0"/>
          <w:szCs w:val="20"/>
          <w:u w:val="single"/>
        </w:rPr>
        <w:t>The</w:t>
      </w:r>
      <w:r w:rsidRPr="00607A88">
        <w:rPr>
          <w:rFonts w:eastAsia="Times New Roman"/>
          <w:snapToGrid w:val="0"/>
          <w:szCs w:val="20"/>
        </w:rPr>
        <w:t xml:space="preserve"> governing body </w:t>
      </w:r>
      <w:r w:rsidRPr="00607A88">
        <w:rPr>
          <w:rFonts w:eastAsia="Times New Roman"/>
          <w:snapToGrid w:val="0"/>
          <w:szCs w:val="20"/>
          <w:u w:val="single"/>
        </w:rPr>
        <w:t>of the authority is a board of directors consisting</w:t>
      </w:r>
      <w:r w:rsidRPr="00607A88">
        <w:rPr>
          <w:rFonts w:eastAsia="Times New Roman"/>
          <w:snapToGrid w:val="0"/>
          <w:szCs w:val="20"/>
        </w:rPr>
        <w:t xml:space="preserve"> of nine members</w:t>
      </w:r>
      <w:r w:rsidRPr="00607A88">
        <w:rPr>
          <w:rFonts w:eastAsia="Times New Roman"/>
          <w:strike/>
          <w:snapToGrid w:val="0"/>
          <w:szCs w:val="20"/>
        </w:rPr>
        <w:t>, hereafter referred to as the Authority</w:t>
      </w:r>
      <w:r w:rsidRPr="00607A88">
        <w:rPr>
          <w:rFonts w:eastAsia="Times New Roman"/>
          <w:snapToGrid w:val="0"/>
          <w:szCs w:val="20"/>
        </w:rPr>
        <w:t xml:space="preserve"> </w:t>
      </w:r>
      <w:r w:rsidRPr="00607A88">
        <w:rPr>
          <w:rFonts w:eastAsia="Times New Roman"/>
          <w:snapToGrid w:val="0"/>
          <w:szCs w:val="20"/>
          <w:u w:val="single"/>
        </w:rPr>
        <w:t>who shall be responsible for setting policies and direction for the authority so that the authority may achieve its mission</w:t>
      </w:r>
      <w:r w:rsidRPr="00607A88">
        <w:rPr>
          <w:rFonts w:eastAsia="Times New Roman"/>
          <w:snapToGrid w:val="0"/>
          <w:szCs w:val="20"/>
        </w:rPr>
        <w:t xml:space="preserve">.  </w:t>
      </w:r>
      <w:r w:rsidRPr="00607A88">
        <w:rPr>
          <w:rFonts w:eastAsia="Times New Roman"/>
          <w:snapToGrid w:val="0"/>
          <w:szCs w:val="20"/>
          <w:u w:val="single"/>
        </w:rPr>
        <w:t xml:space="preserve">The powers and duties of the authority shall be exercised by the board.  The board may delegate to one or more officers, agents, or employees such powers </w:t>
      </w:r>
      <w:r w:rsidRPr="00607A88">
        <w:rPr>
          <w:rFonts w:eastAsia="Times New Roman"/>
          <w:snapToGrid w:val="0"/>
          <w:szCs w:val="20"/>
          <w:u w:val="single"/>
        </w:rPr>
        <w:lastRenderedPageBreak/>
        <w:t>and duties as it determines are necessary and proper for the effective, efficient operation of the port.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20.</w:t>
      </w:r>
      <w:r w:rsidRPr="00607A88">
        <w:rPr>
          <w:rFonts w:eastAsia="Times New Roman"/>
          <w:snapToGrid w:val="0"/>
          <w:szCs w:val="20"/>
        </w:rPr>
        <w:tab/>
      </w:r>
      <w:r w:rsidRPr="00607A88">
        <w:rPr>
          <w:rFonts w:eastAsia="Times New Roman"/>
          <w:snapToGrid w:val="0"/>
          <w:szCs w:val="20"/>
          <w:u w:val="single"/>
        </w:rPr>
        <w:t>(A)</w:t>
      </w:r>
      <w:r w:rsidRPr="00607A88">
        <w:rPr>
          <w:rFonts w:eastAsia="Times New Roman"/>
          <w:snapToGrid w:val="0"/>
          <w:szCs w:val="20"/>
        </w:rPr>
        <w:tab/>
        <w:t xml:space="preserve">The members of the board shall be appointed by the Governor, with the advice and consent of the Senate, for terms of </w:t>
      </w:r>
      <w:r w:rsidRPr="00356CD8">
        <w:rPr>
          <w:rFonts w:eastAsia="Times New Roman"/>
          <w:strike/>
          <w:snapToGrid w:val="0"/>
          <w:szCs w:val="20"/>
        </w:rPr>
        <w:t>seven</w:t>
      </w:r>
      <w:r w:rsidRPr="00607A88">
        <w:rPr>
          <w:rFonts w:eastAsia="Times New Roman"/>
          <w:snapToGrid w:val="0"/>
          <w:szCs w:val="20"/>
        </w:rPr>
        <w:t xml:space="preserve"> </w:t>
      </w:r>
      <w:r>
        <w:rPr>
          <w:rFonts w:eastAsia="Times New Roman"/>
          <w:snapToGrid w:val="0"/>
          <w:szCs w:val="20"/>
          <w:u w:val="single"/>
        </w:rPr>
        <w:t>five</w:t>
      </w:r>
      <w:r>
        <w:rPr>
          <w:rFonts w:eastAsia="Times New Roman"/>
          <w:snapToGrid w:val="0"/>
          <w:szCs w:val="20"/>
        </w:rPr>
        <w:t xml:space="preserve"> </w:t>
      </w:r>
      <w:r w:rsidRPr="00607A88">
        <w:rPr>
          <w:rFonts w:eastAsia="Times New Roman"/>
          <w:snapToGrid w:val="0"/>
          <w:szCs w:val="20"/>
        </w:rPr>
        <w:t>years each and until their successors shall have been appointed</w:t>
      </w:r>
      <w:r w:rsidRPr="00607A88">
        <w:rPr>
          <w:rFonts w:eastAsia="Times New Roman"/>
          <w:snapToGrid w:val="0"/>
          <w:szCs w:val="20"/>
          <w:u w:val="single"/>
        </w:rPr>
        <w:t>, screened,</w:t>
      </w:r>
      <w:r w:rsidRPr="00607A88">
        <w:rPr>
          <w:rFonts w:eastAsia="Times New Roman"/>
          <w:snapToGrid w:val="0"/>
          <w:szCs w:val="20"/>
        </w:rPr>
        <w:t xml:space="preserve"> and have qualified</w:t>
      </w:r>
      <w:r>
        <w:rPr>
          <w:rFonts w:eastAsia="Times New Roman"/>
          <w:snapToGrid w:val="0"/>
          <w:szCs w:val="20"/>
          <w:u w:val="single"/>
        </w:rPr>
        <w:t>, provided that a board member may only serve in a holdover capacity for a period not to exceed six months</w:t>
      </w:r>
      <w:r w:rsidRPr="00607A88">
        <w:rPr>
          <w:rFonts w:eastAsia="Times New Roman"/>
          <w:snapToGrid w:val="0"/>
          <w:szCs w:val="20"/>
        </w:rPr>
        <w:t>.  In the event of a vacancy, however caused, a successor shall be appointed in the manner of original appointment for the unexpired term.</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(B)</w:t>
      </w:r>
      <w:r w:rsidRPr="00607A88">
        <w:rPr>
          <w:rFonts w:eastAsia="Times New Roman"/>
          <w:snapToGrid w:val="0"/>
          <w:szCs w:val="20"/>
        </w:rPr>
        <w:tab/>
      </w:r>
      <w:r w:rsidRPr="00607A88">
        <w:rPr>
          <w:rFonts w:eastAsia="Times New Roman"/>
          <w:snapToGrid w:val="0"/>
          <w:szCs w:val="20"/>
          <w:u w:val="single"/>
        </w:rPr>
        <w:t>A candidate for appointment to the board may not be confirmed by the Senate or serve on the board, even in an interim capacity, until he is found qualified by possessing the abilities and experience and meet the minimum qualifi</w:t>
      </w:r>
      <w:r>
        <w:rPr>
          <w:rFonts w:eastAsia="Times New Roman"/>
          <w:snapToGrid w:val="0"/>
          <w:szCs w:val="20"/>
          <w:u w:val="single"/>
        </w:rPr>
        <w:t>cations contained in Section 54-3-</w:t>
      </w:r>
      <w:r w:rsidRPr="00607A88">
        <w:rPr>
          <w:rFonts w:eastAsia="Times New Roman"/>
          <w:snapToGrid w:val="0"/>
          <w:szCs w:val="20"/>
          <w:u w:val="single"/>
        </w:rPr>
        <w:t xml:space="preserve">60.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30.</w:t>
      </w:r>
      <w:r w:rsidRPr="00607A88">
        <w:rPr>
          <w:rFonts w:eastAsia="Times New Roman"/>
          <w:snapToGrid w:val="0"/>
          <w:szCs w:val="20"/>
        </w:rPr>
        <w:tab/>
      </w:r>
      <w:r w:rsidRPr="00607A88">
        <w:rPr>
          <w:rFonts w:eastAsia="Times New Roman"/>
          <w:strike/>
          <w:snapToGrid w:val="0"/>
          <w:szCs w:val="20"/>
        </w:rPr>
        <w:t>They</w:t>
      </w:r>
      <w:r w:rsidRPr="00607A88">
        <w:rPr>
          <w:rFonts w:eastAsia="Times New Roman"/>
          <w:snapToGrid w:val="0"/>
          <w:szCs w:val="20"/>
        </w:rPr>
        <w:t xml:space="preserve"> </w:t>
      </w:r>
      <w:r w:rsidRPr="00607A88">
        <w:rPr>
          <w:rFonts w:eastAsia="Times New Roman"/>
          <w:snapToGrid w:val="0"/>
          <w:szCs w:val="20"/>
          <w:u w:val="single"/>
        </w:rPr>
        <w:t>The board</w:t>
      </w:r>
      <w:r w:rsidRPr="00607A88">
        <w:rPr>
          <w:rFonts w:eastAsia="Times New Roman"/>
          <w:snapToGrid w:val="0"/>
          <w:szCs w:val="20"/>
        </w:rPr>
        <w:t xml:space="preserve"> shall elect one of </w:t>
      </w:r>
      <w:r w:rsidRPr="00607A88">
        <w:rPr>
          <w:rFonts w:eastAsia="Times New Roman"/>
          <w:strike/>
          <w:snapToGrid w:val="0"/>
          <w:szCs w:val="20"/>
        </w:rPr>
        <w:t>their number</w:t>
      </w:r>
      <w:r w:rsidRPr="00607A88">
        <w:rPr>
          <w:rFonts w:eastAsia="Times New Roman"/>
          <w:snapToGrid w:val="0"/>
          <w:szCs w:val="20"/>
        </w:rPr>
        <w:t xml:space="preserve"> </w:t>
      </w:r>
      <w:r w:rsidRPr="00607A88">
        <w:rPr>
          <w:rFonts w:eastAsia="Times New Roman"/>
          <w:snapToGrid w:val="0"/>
          <w:szCs w:val="20"/>
          <w:u w:val="single"/>
        </w:rPr>
        <w:t>its members to serve</w:t>
      </w:r>
      <w:r w:rsidRPr="00607A88">
        <w:rPr>
          <w:rFonts w:eastAsia="Times New Roman"/>
          <w:snapToGrid w:val="0"/>
          <w:szCs w:val="20"/>
        </w:rPr>
        <w:t xml:space="preserve"> as chairman</w:t>
      </w:r>
      <w:r w:rsidRPr="00607A88">
        <w:rPr>
          <w:rFonts w:eastAsia="Times New Roman"/>
          <w:snapToGrid w:val="0"/>
          <w:szCs w:val="20"/>
          <w:u w:val="single"/>
        </w:rPr>
        <w:t>,</w:t>
      </w:r>
      <w:r w:rsidRPr="00607A88">
        <w:rPr>
          <w:rFonts w:eastAsia="Times New Roman"/>
          <w:snapToGrid w:val="0"/>
          <w:szCs w:val="20"/>
        </w:rPr>
        <w:t xml:space="preserve"> </w:t>
      </w:r>
      <w:r w:rsidRPr="00607A88">
        <w:rPr>
          <w:rFonts w:eastAsia="Times New Roman"/>
          <w:strike/>
          <w:snapToGrid w:val="0"/>
          <w:szCs w:val="20"/>
        </w:rPr>
        <w:t>and</w:t>
      </w:r>
      <w:r w:rsidRPr="00607A88">
        <w:rPr>
          <w:rFonts w:eastAsia="Times New Roman"/>
          <w:snapToGrid w:val="0"/>
          <w:szCs w:val="20"/>
        </w:rPr>
        <w:t xml:space="preserve"> one </w:t>
      </w:r>
      <w:r w:rsidRPr="00607A88">
        <w:rPr>
          <w:rFonts w:eastAsia="Times New Roman"/>
          <w:snapToGrid w:val="0"/>
          <w:szCs w:val="20"/>
          <w:u w:val="single"/>
        </w:rPr>
        <w:t>member to serve</w:t>
      </w:r>
      <w:r>
        <w:rPr>
          <w:rFonts w:eastAsia="Times New Roman"/>
          <w:snapToGrid w:val="0"/>
          <w:szCs w:val="20"/>
        </w:rPr>
        <w:t xml:space="preserve"> as vice-</w:t>
      </w:r>
      <w:r w:rsidRPr="00607A88">
        <w:rPr>
          <w:rFonts w:eastAsia="Times New Roman"/>
          <w:snapToGrid w:val="0"/>
          <w:szCs w:val="20"/>
        </w:rPr>
        <w:t>chairman</w:t>
      </w:r>
      <w:r w:rsidRPr="00607A88">
        <w:rPr>
          <w:rFonts w:eastAsia="Times New Roman"/>
          <w:snapToGrid w:val="0"/>
          <w:szCs w:val="20"/>
          <w:u w:val="single"/>
        </w:rPr>
        <w:t>,</w:t>
      </w:r>
      <w:r w:rsidRPr="00607A88">
        <w:rPr>
          <w:rFonts w:eastAsia="Times New Roman"/>
          <w:snapToGrid w:val="0"/>
          <w:szCs w:val="20"/>
        </w:rPr>
        <w:t xml:space="preserve"> and </w:t>
      </w:r>
      <w:r w:rsidRPr="00607A88">
        <w:rPr>
          <w:rFonts w:eastAsia="Times New Roman"/>
          <w:strike/>
          <w:snapToGrid w:val="0"/>
          <w:szCs w:val="20"/>
        </w:rPr>
        <w:t>shall also elect a</w:t>
      </w:r>
      <w:r w:rsidRPr="00607A88">
        <w:rPr>
          <w:rFonts w:eastAsia="Times New Roman"/>
          <w:snapToGrid w:val="0"/>
          <w:szCs w:val="20"/>
        </w:rPr>
        <w:t xml:space="preserve"> </w:t>
      </w:r>
      <w:r w:rsidRPr="00607A88">
        <w:rPr>
          <w:rFonts w:eastAsia="Times New Roman"/>
          <w:snapToGrid w:val="0"/>
          <w:szCs w:val="20"/>
          <w:u w:val="single"/>
        </w:rPr>
        <w:t xml:space="preserve">one member to serve as </w:t>
      </w:r>
      <w:r w:rsidRPr="00607A88">
        <w:rPr>
          <w:rFonts w:eastAsia="Times New Roman"/>
          <w:snapToGrid w:val="0"/>
          <w:szCs w:val="20"/>
        </w:rPr>
        <w:t xml:space="preserve">secretary.  The board shall meet upon the call of its chairman and a majority of its members shall constitute a quorum for the transaction of its business.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40.</w:t>
      </w:r>
      <w:r w:rsidRPr="00607A88">
        <w:rPr>
          <w:rFonts w:eastAsia="Times New Roman"/>
          <w:snapToGrid w:val="0"/>
          <w:szCs w:val="20"/>
        </w:rPr>
        <w:tab/>
        <w:t xml:space="preserve">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board</w:t>
      </w:r>
      <w:r w:rsidRPr="00607A88">
        <w:rPr>
          <w:rFonts w:eastAsia="Times New Roman"/>
          <w:snapToGrid w:val="0"/>
          <w:szCs w:val="20"/>
        </w:rPr>
        <w:t xml:space="preserve"> shall select one of its members to serve as </w:t>
      </w:r>
      <w:r w:rsidRPr="00607A88">
        <w:rPr>
          <w:rFonts w:eastAsia="Times New Roman"/>
          <w:strike/>
          <w:snapToGrid w:val="0"/>
          <w:szCs w:val="20"/>
        </w:rPr>
        <w:t>its</w:t>
      </w:r>
      <w:r w:rsidRPr="00607A88">
        <w:rPr>
          <w:rFonts w:eastAsia="Times New Roman"/>
          <w:snapToGrid w:val="0"/>
          <w:szCs w:val="20"/>
        </w:rPr>
        <w:t xml:space="preserve"> treasurer. 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treasurer</w:t>
      </w:r>
      <w:r w:rsidRPr="00607A88">
        <w:rPr>
          <w:rFonts w:eastAsia="Times New Roman"/>
          <w:snapToGrid w:val="0"/>
          <w:szCs w:val="20"/>
        </w:rPr>
        <w:t xml:space="preserve"> shall </w:t>
      </w:r>
      <w:r w:rsidRPr="00607A88">
        <w:rPr>
          <w:rFonts w:eastAsia="Times New Roman"/>
          <w:strike/>
          <w:snapToGrid w:val="0"/>
          <w:szCs w:val="20"/>
        </w:rPr>
        <w:t>require</w:t>
      </w:r>
      <w:r w:rsidRPr="00607A88">
        <w:rPr>
          <w:rFonts w:eastAsia="Times New Roman"/>
          <w:snapToGrid w:val="0"/>
          <w:szCs w:val="20"/>
        </w:rPr>
        <w:t xml:space="preserve"> </w:t>
      </w:r>
      <w:r w:rsidRPr="00607A88">
        <w:rPr>
          <w:rFonts w:eastAsia="Times New Roman"/>
          <w:snapToGrid w:val="0"/>
          <w:szCs w:val="20"/>
          <w:u w:val="single"/>
        </w:rPr>
        <w:t>give</w:t>
      </w:r>
      <w:r w:rsidRPr="00607A88">
        <w:rPr>
          <w:rFonts w:eastAsia="Times New Roman"/>
          <w:snapToGrid w:val="0"/>
          <w:szCs w:val="20"/>
        </w:rPr>
        <w:t xml:space="preserve"> a surety bond </w:t>
      </w:r>
      <w:r w:rsidRPr="00607A88">
        <w:rPr>
          <w:rFonts w:eastAsia="Times New Roman"/>
          <w:strike/>
          <w:snapToGrid w:val="0"/>
          <w:szCs w:val="20"/>
        </w:rPr>
        <w:t>of such appointee</w:t>
      </w:r>
      <w:r w:rsidRPr="00607A88">
        <w:rPr>
          <w:rFonts w:eastAsia="Times New Roman"/>
          <w:snapToGrid w:val="0"/>
          <w:szCs w:val="20"/>
        </w:rPr>
        <w:t xml:space="preserve"> in </w:t>
      </w:r>
      <w:r w:rsidRPr="00607A88">
        <w:rPr>
          <w:rFonts w:eastAsia="Times New Roman"/>
          <w:strike/>
          <w:snapToGrid w:val="0"/>
          <w:szCs w:val="20"/>
        </w:rPr>
        <w:t>such</w:t>
      </w:r>
      <w:r w:rsidRPr="00607A88">
        <w:rPr>
          <w:rFonts w:eastAsia="Times New Roman"/>
          <w:snapToGrid w:val="0"/>
          <w:szCs w:val="20"/>
        </w:rPr>
        <w:t xml:space="preserve"> </w:t>
      </w:r>
      <w:r w:rsidRPr="00607A88">
        <w:rPr>
          <w:rFonts w:eastAsia="Times New Roman"/>
          <w:snapToGrid w:val="0"/>
          <w:szCs w:val="20"/>
          <w:u w:val="single"/>
        </w:rPr>
        <w:t>an</w:t>
      </w:r>
      <w:r w:rsidRPr="00607A88">
        <w:rPr>
          <w:rFonts w:eastAsia="Times New Roman"/>
          <w:snapToGrid w:val="0"/>
          <w:szCs w:val="20"/>
        </w:rPr>
        <w:t xml:space="preserve"> amount </w:t>
      </w:r>
      <w:r w:rsidRPr="00607A88">
        <w:rPr>
          <w:rFonts w:eastAsia="Times New Roman"/>
          <w:strike/>
          <w:snapToGrid w:val="0"/>
          <w:szCs w:val="20"/>
        </w:rPr>
        <w:t>as the Authority may fix</w:t>
      </w:r>
      <w:r w:rsidRPr="00607A88">
        <w:rPr>
          <w:rFonts w:eastAsia="Times New Roman"/>
          <w:snapToGrid w:val="0"/>
          <w:szCs w:val="20"/>
        </w:rPr>
        <w:t xml:space="preserve"> </w:t>
      </w:r>
      <w:r w:rsidRPr="00607A88">
        <w:rPr>
          <w:rFonts w:eastAsia="Times New Roman"/>
          <w:snapToGrid w:val="0"/>
          <w:szCs w:val="20"/>
          <w:u w:val="single"/>
        </w:rPr>
        <w:t>fixed by the board</w:t>
      </w:r>
      <w:r w:rsidRPr="00607A88">
        <w:rPr>
          <w:rFonts w:eastAsia="Times New Roman"/>
          <w:snapToGrid w:val="0"/>
          <w:szCs w:val="20"/>
        </w:rPr>
        <w:t xml:space="preserve"> and the premium </w:t>
      </w:r>
      <w:r w:rsidRPr="00607A88">
        <w:rPr>
          <w:rFonts w:eastAsia="Times New Roman"/>
          <w:strike/>
          <w:snapToGrid w:val="0"/>
          <w:szCs w:val="20"/>
        </w:rPr>
        <w:t>thereon</w:t>
      </w:r>
      <w:r w:rsidRPr="00607A88">
        <w:rPr>
          <w:rFonts w:eastAsia="Times New Roman"/>
          <w:snapToGrid w:val="0"/>
          <w:szCs w:val="20"/>
        </w:rPr>
        <w:t xml:space="preserve"> </w:t>
      </w:r>
      <w:r w:rsidRPr="00607A88">
        <w:rPr>
          <w:rFonts w:eastAsia="Times New Roman"/>
          <w:snapToGrid w:val="0"/>
          <w:szCs w:val="20"/>
          <w:u w:val="single"/>
        </w:rPr>
        <w:t>on the bond</w:t>
      </w:r>
      <w:r w:rsidRPr="00607A88">
        <w:rPr>
          <w:rFonts w:eastAsia="Times New Roman"/>
          <w:snapToGrid w:val="0"/>
          <w:szCs w:val="20"/>
        </w:rPr>
        <w:t xml:space="preserve"> shall be paid by the </w:t>
      </w:r>
      <w:r w:rsidRPr="00607A88">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as a necessary expense </w:t>
      </w:r>
      <w:r w:rsidRPr="008258C0">
        <w:rPr>
          <w:rFonts w:eastAsia="Times New Roman"/>
          <w:strike/>
          <w:snapToGrid w:val="0"/>
          <w:szCs w:val="20"/>
        </w:rPr>
        <w:t>of the Authority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50.</w:t>
      </w:r>
      <w:r w:rsidRPr="00607A88">
        <w:rPr>
          <w:rFonts w:eastAsia="Times New Roman"/>
          <w:snapToGrid w:val="0"/>
          <w:szCs w:val="20"/>
        </w:rPr>
        <w:tab/>
      </w:r>
      <w:r w:rsidRPr="00607A88">
        <w:rPr>
          <w:rFonts w:eastAsia="Times New Roman"/>
          <w:snapToGrid w:val="0"/>
          <w:szCs w:val="20"/>
          <w:u w:val="single"/>
        </w:rPr>
        <w:t>Members of the board of directors may be removed by the Governor for malfeasance, misfeasance, incompetency, absenteeism, conflicts of interest, misconduct, persistent neglect of duty in office, incapacity, a breach o</w:t>
      </w:r>
      <w:r>
        <w:rPr>
          <w:rFonts w:eastAsia="Times New Roman"/>
          <w:snapToGrid w:val="0"/>
          <w:szCs w:val="20"/>
          <w:u w:val="single"/>
        </w:rPr>
        <w:t>f duty required by Section 54-3-8</w:t>
      </w:r>
      <w:r w:rsidRPr="00607A88">
        <w:rPr>
          <w:rFonts w:eastAsia="Times New Roman"/>
          <w:snapToGrid w:val="0"/>
          <w:szCs w:val="20"/>
          <w:u w:val="single"/>
        </w:rPr>
        <w:t>0, or entering into a conflict of interest trans</w:t>
      </w:r>
      <w:r>
        <w:rPr>
          <w:rFonts w:eastAsia="Times New Roman"/>
          <w:snapToGrid w:val="0"/>
          <w:szCs w:val="20"/>
          <w:u w:val="single"/>
        </w:rPr>
        <w:t>action prohibited by Section 54-3-9</w:t>
      </w:r>
      <w:r w:rsidRPr="00607A88">
        <w:rPr>
          <w:rFonts w:eastAsia="Times New Roman"/>
          <w:snapToGrid w:val="0"/>
          <w:szCs w:val="20"/>
          <w:u w:val="single"/>
        </w:rPr>
        <w:t>0.</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60.</w:t>
      </w:r>
      <w:r w:rsidRPr="00607A88">
        <w:rPr>
          <w:rFonts w:eastAsia="Times New Roman"/>
          <w:snapToGrid w:val="0"/>
          <w:szCs w:val="20"/>
          <w:u w:val="single"/>
        </w:rPr>
        <w:tab/>
        <w:t>(A)</w:t>
      </w:r>
      <w:r w:rsidRPr="00607A88">
        <w:rPr>
          <w:rFonts w:eastAsia="Times New Roman"/>
          <w:snapToGrid w:val="0"/>
          <w:szCs w:val="20"/>
        </w:rPr>
        <w:tab/>
      </w:r>
      <w:r w:rsidRPr="00607A88">
        <w:rPr>
          <w:rFonts w:eastAsia="Times New Roman"/>
          <w:snapToGrid w:val="0"/>
          <w:szCs w:val="20"/>
          <w:u w:val="single"/>
        </w:rPr>
        <w:t>Each member of the board must possess abilities and experience that enable them to make valuable contributions to the conduct of the authority’s business.  These abilities include substantial business skills and experience but are not limited to:</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lastRenderedPageBreak/>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general knowledge of the history, purpose, and operations of the South Carolina Ports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the ability to interpret legal and financial documents and information so as to further the activities and affairs of the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(3)</w:t>
      </w:r>
      <w:r w:rsidRPr="00607A88">
        <w:rPr>
          <w:rFonts w:eastAsia="Times New Roman"/>
          <w:snapToGrid w:val="0"/>
          <w:szCs w:val="20"/>
        </w:rPr>
        <w:tab/>
      </w:r>
      <w:r w:rsidRPr="00607A88">
        <w:rPr>
          <w:rFonts w:eastAsia="Times New Roman"/>
          <w:snapToGrid w:val="0"/>
          <w:szCs w:val="20"/>
          <w:u w:val="single"/>
        </w:rPr>
        <w:t>with the assistance of counsel, the ability to understand and apply federal and state laws, rules, and regulations related to the operation of a port;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(4)</w:t>
      </w:r>
      <w:r w:rsidRPr="00607A88">
        <w:rPr>
          <w:rFonts w:eastAsia="Times New Roman"/>
          <w:snapToGrid w:val="0"/>
          <w:szCs w:val="20"/>
        </w:rPr>
        <w:tab/>
      </w:r>
      <w:r w:rsidRPr="00607A88">
        <w:rPr>
          <w:rFonts w:eastAsia="Times New Roman"/>
          <w:snapToGrid w:val="0"/>
          <w:szCs w:val="20"/>
          <w:u w:val="single"/>
        </w:rPr>
        <w:t>with the assistance of counsel, the ability to understand and apply judicial and administrative decisions as they relate to the activities and affairs of a port.</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315E41">
        <w:rPr>
          <w:rFonts w:eastAsia="Times New Roman"/>
          <w:snapToGrid w:val="0"/>
          <w:szCs w:val="20"/>
          <w:u w:val="single"/>
        </w:rPr>
        <w:t>(B)</w:t>
      </w:r>
      <w:r w:rsidRPr="00315E41">
        <w:rPr>
          <w:rFonts w:eastAsia="Times New Roman"/>
          <w:snapToGrid w:val="0"/>
          <w:szCs w:val="20"/>
        </w:rPr>
        <w:tab/>
      </w:r>
      <w:r w:rsidRPr="00315E41">
        <w:rPr>
          <w:rFonts w:eastAsia="Times New Roman"/>
          <w:snapToGrid w:val="0"/>
          <w:szCs w:val="20"/>
          <w:u w:val="single"/>
        </w:rPr>
        <w:t>In addition to the abilities and experience required in subsection (A), each board member must possess a background of at least five years in any one or any combination of the following fields of expertise:</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(a)</w:t>
      </w:r>
      <w:r w:rsidRPr="00315E41">
        <w:rPr>
          <w:rFonts w:eastAsia="Times New Roman"/>
          <w:snapToGrid w:val="0"/>
          <w:szCs w:val="20"/>
        </w:rPr>
        <w:tab/>
      </w:r>
      <w:r w:rsidRPr="00315E41">
        <w:rPr>
          <w:rFonts w:eastAsia="Times New Roman"/>
          <w:snapToGrid w:val="0"/>
          <w:szCs w:val="20"/>
          <w:u w:val="single"/>
        </w:rPr>
        <w:t>maritime shipping;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(b)</w:t>
      </w:r>
      <w:r w:rsidRPr="00315E41">
        <w:rPr>
          <w:rFonts w:eastAsia="Times New Roman"/>
          <w:snapToGrid w:val="0"/>
          <w:szCs w:val="20"/>
        </w:rPr>
        <w:tab/>
      </w:r>
      <w:r w:rsidRPr="00315E41">
        <w:rPr>
          <w:rFonts w:eastAsia="Times New Roman"/>
          <w:snapToGrid w:val="0"/>
          <w:szCs w:val="20"/>
          <w:u w:val="single"/>
        </w:rPr>
        <w:t>labor related to maritime shipping;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(c)</w:t>
      </w:r>
      <w:r w:rsidRPr="00315E41">
        <w:rPr>
          <w:rFonts w:eastAsia="Times New Roman"/>
          <w:snapToGrid w:val="0"/>
          <w:szCs w:val="20"/>
        </w:rPr>
        <w:tab/>
      </w:r>
      <w:r w:rsidRPr="00315E41">
        <w:rPr>
          <w:rFonts w:eastAsia="Times New Roman"/>
          <w:snapToGrid w:val="0"/>
          <w:szCs w:val="20"/>
          <w:u w:val="single"/>
        </w:rPr>
        <w:t>overland shipping by truck or rail, or both;</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(d)</w:t>
      </w:r>
      <w:r w:rsidRPr="00315E41">
        <w:rPr>
          <w:rFonts w:eastAsia="Times New Roman"/>
          <w:snapToGrid w:val="0"/>
          <w:szCs w:val="20"/>
        </w:rPr>
        <w:tab/>
      </w:r>
      <w:r w:rsidRPr="00315E41">
        <w:rPr>
          <w:rFonts w:eastAsia="Times New Roman"/>
          <w:snapToGrid w:val="0"/>
          <w:szCs w:val="20"/>
          <w:u w:val="single"/>
        </w:rPr>
        <w:t>international commerce;</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(e)</w:t>
      </w:r>
      <w:r w:rsidRPr="00315E41">
        <w:rPr>
          <w:rFonts w:eastAsia="Times New Roman"/>
          <w:snapToGrid w:val="0"/>
          <w:szCs w:val="20"/>
        </w:rPr>
        <w:tab/>
      </w:r>
      <w:r w:rsidRPr="00315E41">
        <w:rPr>
          <w:rFonts w:eastAsia="Times New Roman"/>
          <w:snapToGrid w:val="0"/>
          <w:szCs w:val="20"/>
          <w:u w:val="single"/>
        </w:rPr>
        <w:t>finance, economics, or statistics;</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(f)</w:t>
      </w:r>
      <w:r w:rsidRPr="00315E41">
        <w:rPr>
          <w:rFonts w:eastAsia="Times New Roman"/>
          <w:snapToGrid w:val="0"/>
          <w:szCs w:val="20"/>
        </w:rPr>
        <w:tab/>
      </w:r>
      <w:r w:rsidRPr="00315E41">
        <w:rPr>
          <w:rFonts w:eastAsia="Times New Roman"/>
          <w:snapToGrid w:val="0"/>
          <w:szCs w:val="20"/>
          <w:u w:val="single"/>
        </w:rPr>
        <w:t>accounting;</w:t>
      </w:r>
    </w:p>
    <w:p w:rsidR="00B27FCC" w:rsidRPr="00315E41"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(g)</w:t>
      </w:r>
      <w:r w:rsidRPr="00315E41">
        <w:rPr>
          <w:rFonts w:eastAsia="Times New Roman"/>
          <w:snapToGrid w:val="0"/>
          <w:szCs w:val="20"/>
        </w:rPr>
        <w:tab/>
      </w:r>
      <w:r w:rsidRPr="00315E41">
        <w:rPr>
          <w:rFonts w:eastAsia="Times New Roman"/>
          <w:snapToGrid w:val="0"/>
          <w:szCs w:val="20"/>
          <w:u w:val="single"/>
        </w:rPr>
        <w:t>engineering;</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rPr>
        <w:tab/>
      </w:r>
      <w:r w:rsidRPr="00315E41">
        <w:rPr>
          <w:rFonts w:eastAsia="Times New Roman"/>
          <w:snapToGrid w:val="0"/>
          <w:szCs w:val="20"/>
          <w:u w:val="single"/>
        </w:rPr>
        <w:t>(h)</w:t>
      </w:r>
      <w:r w:rsidRPr="00315E41">
        <w:rPr>
          <w:rFonts w:eastAsia="Times New Roman"/>
          <w:snapToGrid w:val="0"/>
          <w:szCs w:val="20"/>
        </w:rPr>
        <w:tab/>
      </w:r>
      <w:r>
        <w:rPr>
          <w:rFonts w:eastAsia="Times New Roman"/>
          <w:snapToGrid w:val="0"/>
          <w:szCs w:val="20"/>
          <w:u w:val="single"/>
        </w:rPr>
        <w:t>law; 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A0099">
        <w:rPr>
          <w:rFonts w:eastAsia="Times New Roman"/>
          <w:snapToGrid w:val="0"/>
          <w:szCs w:val="20"/>
        </w:rPr>
        <w:tab/>
      </w:r>
      <w:r w:rsidRPr="00AA0099">
        <w:rPr>
          <w:rFonts w:eastAsia="Times New Roman"/>
          <w:snapToGrid w:val="0"/>
          <w:szCs w:val="20"/>
        </w:rPr>
        <w:tab/>
      </w:r>
      <w:r w:rsidRPr="00AA0099">
        <w:rPr>
          <w:rFonts w:eastAsia="Times New Roman"/>
          <w:snapToGrid w:val="0"/>
          <w:szCs w:val="20"/>
        </w:rPr>
        <w:tab/>
      </w:r>
      <w:r>
        <w:rPr>
          <w:rFonts w:eastAsia="Times New Roman"/>
          <w:snapToGrid w:val="0"/>
          <w:szCs w:val="20"/>
          <w:u w:val="single"/>
        </w:rPr>
        <w:t>(i)</w:t>
      </w:r>
      <w:r>
        <w:rPr>
          <w:rFonts w:eastAsia="Times New Roman"/>
          <w:snapToGrid w:val="0"/>
          <w:szCs w:val="20"/>
          <w:u w:val="single"/>
        </w:rPr>
        <w:tab/>
      </w:r>
      <w:r w:rsidRPr="00AA0099">
        <w:rPr>
          <w:rFonts w:eastAsia="Times New Roman"/>
          <w:snapToGrid w:val="0"/>
          <w:szCs w:val="20"/>
        </w:rPr>
        <w:tab/>
      </w:r>
      <w:r>
        <w:rPr>
          <w:rFonts w:eastAsia="Times New Roman"/>
          <w:snapToGrid w:val="0"/>
          <w:szCs w:val="20"/>
          <w:u w:val="single"/>
        </w:rPr>
        <w:t>business management from serving as a chief executive officer, president, or managing director of a business or any upper level management position with a business that is equivalent in duties and responsibilities to the positions listed in this item.</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 member who has served as a corporate chief executive officer, and members from the various regions of the State.  Consideration of these factors in making an appointment in no way creates a cause of action or basis for an employee grievance for a person appointed or for a person who fails to be appointed.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70.</w:t>
      </w:r>
      <w:r w:rsidRPr="00607A88">
        <w:rPr>
          <w:rFonts w:eastAsia="Times New Roman"/>
          <w:snapToGrid w:val="0"/>
          <w:szCs w:val="20"/>
        </w:rPr>
        <w:tab/>
      </w:r>
      <w:r w:rsidRPr="00607A88">
        <w:rPr>
          <w:rFonts w:eastAsia="Times New Roman"/>
          <w:snapToGrid w:val="0"/>
          <w:szCs w:val="20"/>
          <w:u w:val="single"/>
        </w:rPr>
        <w:t xml:space="preserve">The board must conduct an annual performance review of the executive director and submit a written report of its </w:t>
      </w:r>
      <w:r w:rsidRPr="00607A88">
        <w:rPr>
          <w:rFonts w:eastAsia="Times New Roman"/>
          <w:snapToGrid w:val="0"/>
          <w:szCs w:val="20"/>
          <w:u w:val="single"/>
        </w:rPr>
        <w:lastRenderedPageBreak/>
        <w:t>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u w:val="single"/>
        </w:rPr>
        <w:t>Section 54</w:t>
      </w:r>
      <w:r w:rsidRPr="00E76017">
        <w:rPr>
          <w:rFonts w:eastAsia="Times New Roman"/>
          <w:snapToGrid w:val="0"/>
          <w:szCs w:val="20"/>
          <w:u w:val="single"/>
        </w:rPr>
        <w:noBreakHyphen/>
        <w:t>3</w:t>
      </w:r>
      <w:r w:rsidRPr="00E76017">
        <w:rPr>
          <w:rFonts w:eastAsia="Times New Roman"/>
          <w:snapToGrid w:val="0"/>
          <w:szCs w:val="20"/>
          <w:u w:val="single"/>
        </w:rPr>
        <w:noBreakHyphen/>
        <w:t>80.</w:t>
      </w:r>
      <w:r w:rsidRPr="00E76017">
        <w:rPr>
          <w:rFonts w:eastAsia="Times New Roman"/>
          <w:snapToGrid w:val="0"/>
          <w:szCs w:val="20"/>
        </w:rPr>
        <w:tab/>
      </w:r>
      <w:r w:rsidRPr="00E76017">
        <w:rPr>
          <w:rFonts w:eastAsia="Times New Roman"/>
          <w:snapToGrid w:val="0"/>
          <w:szCs w:val="20"/>
          <w:u w:val="single"/>
        </w:rPr>
        <w:t>(A)</w:t>
      </w:r>
      <w:r w:rsidRPr="00E76017">
        <w:rPr>
          <w:rFonts w:eastAsia="Times New Roman"/>
          <w:snapToGrid w:val="0"/>
          <w:szCs w:val="20"/>
        </w:rPr>
        <w:tab/>
      </w:r>
      <w:r w:rsidRPr="00E76017">
        <w:rPr>
          <w:rFonts w:eastAsia="Times New Roman"/>
          <w:snapToGrid w:val="0"/>
          <w:szCs w:val="20"/>
          <w:u w:val="single"/>
        </w:rPr>
        <w:t>A member of the board of directors shall discharge his duties as a director, including his duties as a member of a committee:</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(1)</w:t>
      </w:r>
      <w:r w:rsidRPr="00E76017">
        <w:rPr>
          <w:rFonts w:eastAsia="Times New Roman"/>
          <w:snapToGrid w:val="0"/>
          <w:szCs w:val="20"/>
        </w:rPr>
        <w:tab/>
      </w:r>
      <w:r w:rsidRPr="00E76017">
        <w:rPr>
          <w:rFonts w:eastAsia="Times New Roman"/>
          <w:snapToGrid w:val="0"/>
          <w:szCs w:val="20"/>
          <w:u w:val="single"/>
        </w:rPr>
        <w:t>in good faith;</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(2)</w:t>
      </w:r>
      <w:r w:rsidRPr="00E76017">
        <w:rPr>
          <w:rFonts w:eastAsia="Times New Roman"/>
          <w:snapToGrid w:val="0"/>
          <w:szCs w:val="20"/>
        </w:rPr>
        <w:tab/>
      </w:r>
      <w:r w:rsidRPr="00E76017">
        <w:rPr>
          <w:rFonts w:eastAsia="Times New Roman"/>
          <w:snapToGrid w:val="0"/>
          <w:szCs w:val="20"/>
          <w:u w:val="single"/>
        </w:rPr>
        <w:t xml:space="preserve">with the care an ordinarily prudent person in a like position would exercise under similar circumstances; and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(3)</w:t>
      </w:r>
      <w:r w:rsidRPr="00E76017">
        <w:rPr>
          <w:rFonts w:eastAsia="Times New Roman"/>
          <w:snapToGrid w:val="0"/>
          <w:szCs w:val="20"/>
        </w:rPr>
        <w:tab/>
      </w:r>
      <w:r w:rsidRPr="00E76017">
        <w:rPr>
          <w:rFonts w:eastAsia="Times New Roman"/>
          <w:snapToGrid w:val="0"/>
          <w:szCs w:val="20"/>
          <w:u w:val="single"/>
        </w:rPr>
        <w:t>in a manner he reasonably believes to be in the best interests of the authority.  As used in this chapter, best interests means a balancing of the following:</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(a)</w:t>
      </w:r>
      <w:r w:rsidRPr="00E76017">
        <w:rPr>
          <w:rFonts w:eastAsia="Times New Roman"/>
          <w:snapToGrid w:val="0"/>
          <w:szCs w:val="20"/>
        </w:rPr>
        <w:tab/>
      </w:r>
      <w:r w:rsidRPr="00E76017">
        <w:rPr>
          <w:rFonts w:eastAsia="Times New Roman"/>
          <w:snapToGrid w:val="0"/>
          <w:szCs w:val="20"/>
          <w:u w:val="single"/>
        </w:rPr>
        <w:t>achieving the purposes of the authority as provided in Section 54-3-130;</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(b)</w:t>
      </w:r>
      <w:r w:rsidRPr="00E76017">
        <w:rPr>
          <w:rFonts w:eastAsia="Times New Roman"/>
          <w:snapToGrid w:val="0"/>
          <w:szCs w:val="20"/>
        </w:rPr>
        <w:tab/>
      </w:r>
      <w:r w:rsidRPr="00E76017">
        <w:rPr>
          <w:rFonts w:eastAsia="Times New Roman"/>
          <w:snapToGrid w:val="0"/>
          <w:szCs w:val="20"/>
          <w:u w:val="single"/>
        </w:rPr>
        <w:t>preservation of the financial integrity of the South Carolina State Ports Authority and its ongoing operations;</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(c)</w:t>
      </w:r>
      <w:r w:rsidRPr="00E76017">
        <w:rPr>
          <w:rFonts w:eastAsia="Times New Roman"/>
          <w:snapToGrid w:val="0"/>
          <w:szCs w:val="20"/>
        </w:rPr>
        <w:tab/>
      </w:r>
      <w:r w:rsidRPr="00E76017">
        <w:rPr>
          <w:rFonts w:eastAsia="Times New Roman"/>
          <w:snapToGrid w:val="0"/>
          <w:szCs w:val="20"/>
          <w:u w:val="single"/>
        </w:rPr>
        <w:t>economic development and job attraction and retention;</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(d)</w:t>
      </w:r>
      <w:r w:rsidRPr="00E76017">
        <w:rPr>
          <w:rFonts w:eastAsia="Times New Roman"/>
          <w:snapToGrid w:val="0"/>
          <w:szCs w:val="20"/>
        </w:rPr>
        <w:tab/>
      </w:r>
      <w:r w:rsidRPr="00E76017">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(e)</w:t>
      </w:r>
      <w:r w:rsidRPr="00E76017">
        <w:rPr>
          <w:rFonts w:eastAsia="Times New Roman"/>
          <w:snapToGrid w:val="0"/>
          <w:szCs w:val="20"/>
        </w:rPr>
        <w:tab/>
      </w:r>
      <w:r w:rsidRPr="00E76017">
        <w:rPr>
          <w:rFonts w:eastAsia="Times New Roman"/>
          <w:snapToGrid w:val="0"/>
          <w:szCs w:val="20"/>
          <w:u w:val="single"/>
        </w:rPr>
        <w:t>exercise of the powers of the authority in accordance with good business practices and the requirements of applicable licenses, laws, and regulations.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(B)</w:t>
      </w:r>
      <w:r w:rsidRPr="00607A88">
        <w:rPr>
          <w:rFonts w:eastAsia="Times New Roman"/>
          <w:snapToGrid w:val="0"/>
          <w:szCs w:val="20"/>
        </w:rPr>
        <w:tab/>
      </w:r>
      <w:r w:rsidRPr="00607A88">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one or more officers or employees of the State whom the director reasonably believes to be reliable and competent in the matters presented;</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legal counsel, public accountants, or other persons as to matters the director reasonably believes are within the person’s professional or expert competence; or</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(3)</w:t>
      </w:r>
      <w:r w:rsidRPr="00607A88">
        <w:rPr>
          <w:rFonts w:eastAsia="Times New Roman"/>
          <w:snapToGrid w:val="0"/>
          <w:szCs w:val="20"/>
        </w:rPr>
        <w:tab/>
      </w:r>
      <w:r w:rsidRPr="00607A88">
        <w:rPr>
          <w:rFonts w:eastAsia="Times New Roman"/>
          <w:snapToGrid w:val="0"/>
          <w:szCs w:val="20"/>
          <w:u w:val="single"/>
        </w:rPr>
        <w:t>a committee of the board of directors of which he is not a member if the director reasonably believes the committee merits confidence.</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A director is not acting in good faith if he has knowledge concerning the matter in question that makes reliance otherwise permitted by subsection (B) unwarranted.</w:t>
      </w:r>
      <w:r w:rsidRPr="00607A88">
        <w:rPr>
          <w:rFonts w:eastAsia="Times New Roman"/>
          <w:snapToGrid w:val="0"/>
          <w:szCs w:val="20"/>
        </w:rPr>
        <w:t xml:space="preserve"> </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Pr>
          <w:rFonts w:eastAsia="Times New Roman"/>
          <w:snapToGrid w:val="0"/>
          <w:szCs w:val="20"/>
          <w:u w:val="single"/>
        </w:rPr>
        <w:t>(D)</w:t>
      </w:r>
      <w:r>
        <w:rPr>
          <w:rFonts w:eastAsia="Times New Roman"/>
          <w:snapToGrid w:val="0"/>
          <w:szCs w:val="20"/>
        </w:rPr>
        <w:tab/>
      </w:r>
      <w:r w:rsidRPr="00E56776">
        <w:rPr>
          <w:rFonts w:eastAsia="Times New Roman"/>
          <w:snapToGrid w:val="0"/>
          <w:szCs w:val="20"/>
          <w:u w:val="single"/>
        </w:rPr>
        <w:t>Nothing in this article gives rise to a cause of action against a member of the board of directo</w:t>
      </w:r>
      <w:r>
        <w:rPr>
          <w:rFonts w:eastAsia="Times New Roman"/>
          <w:snapToGrid w:val="0"/>
          <w:szCs w:val="20"/>
          <w:u w:val="single"/>
        </w:rPr>
        <w:t xml:space="preserve">rs or </w:t>
      </w:r>
      <w:r w:rsidRPr="00E56776">
        <w:rPr>
          <w:rFonts w:eastAsia="Times New Roman"/>
          <w:snapToGrid w:val="0"/>
          <w:szCs w:val="20"/>
          <w:u w:val="single"/>
        </w:rPr>
        <w:t>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w:t>
      </w:r>
      <w:r>
        <w:rPr>
          <w:rFonts w:eastAsia="Times New Roman"/>
          <w:snapToGrid w:val="0"/>
          <w:szCs w:val="20"/>
          <w:u w:val="single"/>
        </w:rPr>
        <w:t xml:space="preserve"> </w:t>
      </w:r>
      <w:r w:rsidRPr="00E56776">
        <w:rPr>
          <w:rFonts w:eastAsia="Times New Roman"/>
          <w:snapToGrid w:val="0"/>
          <w:szCs w:val="20"/>
          <w:u w:val="single"/>
        </w:rPr>
        <w:t>reappoint a board member or in the confirmation proceedings of that board member</w:t>
      </w:r>
      <w:r>
        <w:rPr>
          <w:rFonts w:eastAsia="Times New Roman"/>
          <w:snapToGrid w:val="0"/>
          <w:szCs w:val="20"/>
          <w:u w:val="single"/>
        </w:rPr>
        <w:t>.</w:t>
      </w:r>
    </w:p>
    <w:p w:rsidR="00D41CDF" w:rsidRPr="00607A88" w:rsidRDefault="00D41CDF"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u w:val="single"/>
        </w:rPr>
        <w:t>Section 54</w:t>
      </w:r>
      <w:r w:rsidRPr="00607A88">
        <w:rPr>
          <w:rFonts w:eastAsia="Times New Roman"/>
          <w:snapToGrid w:val="0"/>
          <w:szCs w:val="20"/>
          <w:u w:val="single"/>
        </w:rPr>
        <w:noBreakHyphen/>
        <w:t>3</w:t>
      </w:r>
      <w:r w:rsidRPr="00607A88">
        <w:rPr>
          <w:rFonts w:eastAsia="Times New Roman"/>
          <w:snapToGrid w:val="0"/>
          <w:szCs w:val="20"/>
          <w:u w:val="single"/>
        </w:rPr>
        <w:noBreakHyphen/>
        <w:t>90.</w:t>
      </w:r>
      <w:r w:rsidRPr="00607A88">
        <w:rPr>
          <w:rFonts w:eastAsia="Times New Roman"/>
          <w:snapToGrid w:val="0"/>
          <w:szCs w:val="20"/>
        </w:rPr>
        <w:tab/>
      </w:r>
      <w:r w:rsidRPr="00607A88">
        <w:rPr>
          <w:rFonts w:eastAsia="Times New Roman"/>
          <w:snapToGrid w:val="0"/>
          <w:szCs w:val="20"/>
          <w:u w:val="single"/>
        </w:rPr>
        <w:t>(A)</w:t>
      </w:r>
      <w:r w:rsidRPr="00607A88">
        <w:rPr>
          <w:rFonts w:eastAsia="Times New Roman"/>
          <w:snapToGrid w:val="0"/>
          <w:szCs w:val="20"/>
        </w:rPr>
        <w:tab/>
      </w:r>
      <w:r w:rsidRPr="00607A88">
        <w:rPr>
          <w:rFonts w:eastAsia="Times New Roman"/>
          <w:snapToGrid w:val="0"/>
          <w:szCs w:val="20"/>
          <w:u w:val="single"/>
        </w:rPr>
        <w:t xml:space="preserve">A conflict of interest transaction is a transaction with the South Carolina State Ports Authority in which a director has a direct or indirect interest.  A conflict of interest transaction is not voidable by the authority solely because of the director’s interest in the transaction if any one of the following is true: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(1)</w:t>
      </w:r>
      <w:r w:rsidRPr="00607A88">
        <w:rPr>
          <w:rFonts w:eastAsia="Times New Roman"/>
          <w:snapToGrid w:val="0"/>
          <w:szCs w:val="20"/>
        </w:rPr>
        <w:tab/>
      </w:r>
      <w:r w:rsidRPr="00607A88">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607A88">
        <w:rPr>
          <w:rFonts w:eastAsia="Times New Roman"/>
          <w:snapToGrid w:val="0"/>
          <w:szCs w:val="20"/>
        </w:rPr>
        <w:t xml:space="preserve">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u w:val="single"/>
        </w:rPr>
        <w:t>(2)</w:t>
      </w:r>
      <w:r w:rsidRPr="00607A88">
        <w:rPr>
          <w:rFonts w:eastAsia="Times New Roman"/>
          <w:snapToGrid w:val="0"/>
          <w:szCs w:val="20"/>
        </w:rPr>
        <w:tab/>
      </w:r>
      <w:r w:rsidRPr="00607A88">
        <w:rPr>
          <w:rFonts w:eastAsia="Times New Roman"/>
          <w:snapToGrid w:val="0"/>
          <w:szCs w:val="20"/>
          <w:u w:val="single"/>
        </w:rPr>
        <w:t>the transaction was fair to the authority and its customers.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07A88">
        <w:rPr>
          <w:rFonts w:eastAsia="Times New Roman"/>
          <w:snapToGrid w:val="0"/>
          <w:szCs w:val="20"/>
        </w:rPr>
        <w:tab/>
      </w:r>
      <w:r w:rsidRPr="00607A88">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u w:val="single"/>
        </w:rPr>
        <w:t>(B)</w:t>
      </w:r>
      <w:r w:rsidRPr="00E76017">
        <w:rPr>
          <w:rFonts w:eastAsia="Times New Roman"/>
          <w:snapToGrid w:val="0"/>
          <w:szCs w:val="20"/>
        </w:rPr>
        <w:tab/>
      </w:r>
      <w:r w:rsidRPr="00E76017">
        <w:rPr>
          <w:rFonts w:eastAsia="Times New Roman"/>
          <w:snapToGrid w:val="0"/>
          <w:szCs w:val="20"/>
          <w:u w:val="single"/>
        </w:rPr>
        <w:t>For purposes of this section, a director has an indirect interest in a transaction if:</w:t>
      </w:r>
      <w:r w:rsidRPr="00E76017">
        <w:rPr>
          <w:rFonts w:eastAsia="Times New Roman"/>
          <w:snapToGrid w:val="0"/>
          <w:szCs w:val="20"/>
        </w:rPr>
        <w:t xml:space="preserve">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(1)</w:t>
      </w:r>
      <w:r w:rsidRPr="00E76017">
        <w:rPr>
          <w:rFonts w:eastAsia="Times New Roman"/>
          <w:snapToGrid w:val="0"/>
          <w:szCs w:val="20"/>
        </w:rPr>
        <w:tab/>
      </w:r>
      <w:r w:rsidRPr="00E76017">
        <w:rPr>
          <w:rFonts w:eastAsia="Times New Roman"/>
          <w:snapToGrid w:val="0"/>
          <w:szCs w:val="20"/>
          <w:u w:val="single"/>
        </w:rPr>
        <w:t xml:space="preserve">another entity in which he has a material financial interest or in which he is a general partner is a party to the transaction; </w:t>
      </w:r>
    </w:p>
    <w:p w:rsidR="00B27FCC" w:rsidRPr="00E76017"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(2)</w:t>
      </w:r>
      <w:r w:rsidRPr="00E76017">
        <w:rPr>
          <w:rFonts w:eastAsia="Times New Roman"/>
          <w:snapToGrid w:val="0"/>
          <w:szCs w:val="20"/>
        </w:rPr>
        <w:tab/>
      </w:r>
      <w:r w:rsidRPr="00E76017">
        <w:rPr>
          <w:rFonts w:eastAsia="Times New Roman"/>
          <w:snapToGrid w:val="0"/>
          <w:szCs w:val="20"/>
          <w:u w:val="single"/>
        </w:rPr>
        <w:t>another entity of which he is a director, officer, member</w:t>
      </w:r>
      <w:r w:rsidR="00D41CDF">
        <w:rPr>
          <w:rFonts w:eastAsia="Times New Roman"/>
          <w:snapToGrid w:val="0"/>
          <w:szCs w:val="20"/>
          <w:u w:val="single"/>
        </w:rPr>
        <w:t>,</w:t>
      </w:r>
      <w:r w:rsidRPr="00E76017">
        <w:rPr>
          <w:rFonts w:eastAsia="Times New Roman"/>
          <w:snapToGrid w:val="0"/>
          <w:szCs w:val="20"/>
          <w:u w:val="single"/>
        </w:rPr>
        <w:t xml:space="preserve"> or trustee is a party to the transaction and the transaction is or should be considered by the board; 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76017">
        <w:rPr>
          <w:rFonts w:eastAsia="Times New Roman"/>
          <w:snapToGrid w:val="0"/>
          <w:szCs w:val="20"/>
        </w:rPr>
        <w:tab/>
      </w:r>
      <w:r w:rsidRPr="00E76017">
        <w:rPr>
          <w:rFonts w:eastAsia="Times New Roman"/>
          <w:snapToGrid w:val="0"/>
          <w:szCs w:val="20"/>
        </w:rPr>
        <w:tab/>
      </w:r>
      <w:r w:rsidRPr="00E76017">
        <w:rPr>
          <w:rFonts w:eastAsia="Times New Roman"/>
          <w:snapToGrid w:val="0"/>
          <w:szCs w:val="20"/>
          <w:u w:val="single"/>
        </w:rPr>
        <w:t>(3)</w:t>
      </w:r>
      <w:r w:rsidRPr="00E76017">
        <w:rPr>
          <w:rFonts w:eastAsia="Times New Roman"/>
          <w:snapToGrid w:val="0"/>
          <w:szCs w:val="20"/>
        </w:rPr>
        <w:tab/>
      </w:r>
      <w:r w:rsidRPr="00E76017">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r>
      <w:r w:rsidRPr="00607A88">
        <w:rPr>
          <w:rFonts w:eastAsia="Times New Roman"/>
          <w:snapToGrid w:val="0"/>
          <w:szCs w:val="20"/>
          <w:u w:val="single"/>
        </w:rPr>
        <w:t>(C)</w:t>
      </w:r>
      <w:r w:rsidRPr="00607A88">
        <w:rPr>
          <w:rFonts w:eastAsia="Times New Roman"/>
          <w:snapToGrid w:val="0"/>
          <w:szCs w:val="20"/>
        </w:rPr>
        <w:tab/>
      </w:r>
      <w:r w:rsidRPr="00607A88">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B27FCC">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2.</w:t>
      </w:r>
      <w:r w:rsidRPr="00607A88">
        <w:rPr>
          <w:rFonts w:eastAsia="Times New Roman"/>
          <w:snapToGrid w:val="0"/>
          <w:szCs w:val="20"/>
        </w:rPr>
        <w:tab/>
        <w:t>Chapter 3, Title 54 of the 1976 Code is amended by adding:</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 2</w:t>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PORTS AUTHORITY MANAGEMENT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02</w:t>
      </w:r>
      <w:r w:rsidRPr="00607A88">
        <w:rPr>
          <w:rFonts w:eastAsia="Times New Roman"/>
          <w:snapToGrid w:val="0"/>
          <w:szCs w:val="20"/>
        </w:rPr>
        <w:t>.</w:t>
      </w:r>
      <w:r w:rsidRPr="00607A88">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04</w:t>
      </w:r>
      <w:r w:rsidRPr="00607A88">
        <w:rPr>
          <w:rFonts w:eastAsia="Times New Roman"/>
          <w:snapToGrid w:val="0"/>
          <w:szCs w:val="20"/>
        </w:rPr>
        <w:t>.</w:t>
      </w:r>
      <w:r w:rsidRPr="00607A88">
        <w:rPr>
          <w:rFonts w:eastAsia="Times New Roman"/>
          <w:snapToGrid w:val="0"/>
          <w:szCs w:val="20"/>
        </w:rPr>
        <w:tab/>
        <w:t>(A)</w:t>
      </w:r>
      <w:r w:rsidRPr="00607A88">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(C)</w:t>
      </w:r>
      <w:r w:rsidRPr="00607A88">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t>Section 54</w:t>
      </w:r>
      <w:r w:rsidRPr="00607A88">
        <w:rPr>
          <w:rFonts w:eastAsia="Times New Roman"/>
          <w:snapToGrid w:val="0"/>
          <w:szCs w:val="20"/>
        </w:rPr>
        <w:noBreakHyphen/>
        <w:t>3</w:t>
      </w:r>
      <w:r w:rsidRPr="00607A88">
        <w:rPr>
          <w:rFonts w:eastAsia="Times New Roman"/>
          <w:snapToGrid w:val="0"/>
          <w:szCs w:val="20"/>
        </w:rPr>
        <w:noBreakHyphen/>
        <w:t>1</w:t>
      </w:r>
      <w:r>
        <w:rPr>
          <w:rFonts w:eastAsia="Times New Roman"/>
          <w:snapToGrid w:val="0"/>
          <w:szCs w:val="20"/>
        </w:rPr>
        <w:t>06</w:t>
      </w:r>
      <w:r w:rsidRPr="00607A88">
        <w:rPr>
          <w:rFonts w:eastAsia="Times New Roman"/>
          <w:snapToGrid w:val="0"/>
          <w:szCs w:val="20"/>
        </w:rPr>
        <w:t>.</w:t>
      </w:r>
      <w:r w:rsidRPr="00607A88">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3.</w:t>
      </w: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140(5)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“(5)</w:t>
      </w:r>
      <w:r w:rsidRPr="00607A88">
        <w:rPr>
          <w:rFonts w:eastAsia="Times New Roman"/>
          <w:snapToGrid w:val="0"/>
          <w:szCs w:val="20"/>
        </w:rPr>
        <w:tab/>
      </w:r>
      <w:r w:rsidRPr="00C03AE7">
        <w:rPr>
          <w:rFonts w:eastAsia="Times New Roman"/>
          <w:strike/>
          <w:snapToGrid w:val="0"/>
          <w:szCs w:val="20"/>
        </w:rPr>
        <w:t>Shall appoint and employ and dismiss at pleasure such employees as may be selected by the board of the Authority and fix and pay the compensation thereof</w:t>
      </w:r>
      <w:r w:rsidRPr="00607A88">
        <w:rPr>
          <w:rFonts w:eastAsia="Times New Roman"/>
          <w:snapToGrid w:val="0"/>
          <w:szCs w:val="20"/>
        </w:rPr>
        <w:t xml:space="preserve"> </w:t>
      </w:r>
      <w:r w:rsidRPr="00607A88">
        <w:rPr>
          <w:rFonts w:eastAsia="Times New Roman"/>
          <w:snapToGrid w:val="0"/>
          <w:szCs w:val="20"/>
          <w:u w:val="single"/>
        </w:rPr>
        <w:t>Shall adopt an organizational structure for authority operations implemented by the executive director</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4.</w:t>
      </w: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140 of the 1976 Code is amended by adding appropriately numbered new items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  )</w:t>
      </w:r>
      <w:r w:rsidRPr="00607A88">
        <w:rPr>
          <w:rFonts w:eastAsia="Times New Roman"/>
          <w:snapToGrid w:val="0"/>
          <w:szCs w:val="20"/>
        </w:rPr>
        <w:tab/>
        <w:t>Shall develop a long-range port development and capital financing plan, with a minimum twenty-year forecast period at the time of adoption that provides for the promotion, development, construction, equipping, maintaining, and operation of the state’s harbors and seaports to maximize their economic benefit to the State</w:t>
      </w:r>
      <w:r>
        <w:rPr>
          <w:rFonts w:eastAsia="Times New Roman"/>
          <w:snapToGrid w:val="0"/>
          <w:szCs w:val="20"/>
        </w:rPr>
        <w:t>, including, but not limited to</w:t>
      </w:r>
      <w:r w:rsidR="00D41CDF">
        <w:rPr>
          <w:rFonts w:eastAsia="Times New Roman"/>
          <w:snapToGrid w:val="0"/>
          <w:szCs w:val="20"/>
        </w:rPr>
        <w:t>,</w:t>
      </w:r>
      <w:r>
        <w:rPr>
          <w:rFonts w:eastAsia="Times New Roman"/>
          <w:snapToGrid w:val="0"/>
          <w:szCs w:val="20"/>
        </w:rPr>
        <w:t xml:space="preserve"> Charleston and Georgetown</w:t>
      </w:r>
      <w:r w:rsidRPr="00607A88">
        <w:rPr>
          <w:rFonts w:eastAsia="Times New Roman"/>
          <w:snapToGrid w:val="0"/>
          <w:szCs w:val="20"/>
        </w:rPr>
        <w:t>.  The plan must be revised at least every five years, to reflect and account for</w:t>
      </w:r>
      <w:r>
        <w:rPr>
          <w:rFonts w:eastAsia="Times New Roman"/>
          <w:snapToGrid w:val="0"/>
          <w:szCs w:val="20"/>
        </w:rPr>
        <w:t xml:space="preserve"> changing conditions.  The long-</w:t>
      </w:r>
      <w:r w:rsidRPr="00607A88">
        <w:rPr>
          <w:rFonts w:eastAsia="Times New Roman"/>
          <w:snapToGrid w:val="0"/>
          <w:szCs w:val="20"/>
        </w:rPr>
        <w:t xml:space="preserve">range plan must be submitted to the </w:t>
      </w:r>
      <w:r>
        <w:rPr>
          <w:rFonts w:eastAsia="Times New Roman"/>
          <w:snapToGrid w:val="0"/>
          <w:szCs w:val="20"/>
        </w:rPr>
        <w:t>General Assembly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  )</w:t>
      </w:r>
      <w:r w:rsidRPr="00607A88">
        <w:rPr>
          <w:rFonts w:eastAsia="Times New Roman"/>
          <w:snapToGrid w:val="0"/>
          <w:szCs w:val="20"/>
        </w:rPr>
        <w:tab/>
        <w:t>Shall review port operations and proposals for future operations and construction to determine whether utilizing a public</w:t>
      </w:r>
      <w:r w:rsidRPr="00607A88">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5.</w:t>
      </w:r>
      <w:r>
        <w:rPr>
          <w:rFonts w:eastAsia="Times New Roman"/>
          <w:snapToGrid w:val="0"/>
          <w:szCs w:val="20"/>
        </w:rPr>
        <w:tab/>
        <w:t>Section 54-3-</w:t>
      </w:r>
      <w:r w:rsidRPr="00607A88">
        <w:rPr>
          <w:rFonts w:eastAsia="Times New Roman"/>
          <w:snapToGrid w:val="0"/>
          <w:szCs w:val="20"/>
        </w:rPr>
        <w:t>1040 of the 1976 Code is amended to read: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1040.</w:t>
      </w:r>
      <w:r w:rsidRPr="00607A88">
        <w:rPr>
          <w:rFonts w:eastAsia="Times New Roman"/>
          <w:snapToGrid w:val="0"/>
          <w:szCs w:val="20"/>
        </w:rPr>
        <w:tab/>
      </w:r>
      <w:r>
        <w:rPr>
          <w:rFonts w:eastAsia="Times New Roman"/>
          <w:snapToGrid w:val="0"/>
          <w:szCs w:val="20"/>
        </w:rPr>
        <w:tab/>
      </w:r>
      <w:r w:rsidRPr="00607A88">
        <w:rPr>
          <w:rFonts w:eastAsia="Times New Roman"/>
          <w:snapToGrid w:val="0"/>
          <w:szCs w:val="20"/>
        </w:rPr>
        <w:t xml:space="preserve">At least once </w:t>
      </w:r>
      <w:r w:rsidRPr="002E4003">
        <w:rPr>
          <w:rFonts w:eastAsia="Times New Roman"/>
          <w:strike/>
          <w:snapToGrid w:val="0"/>
          <w:szCs w:val="20"/>
        </w:rPr>
        <w:t>in</w:t>
      </w:r>
      <w:r w:rsidRPr="00607A88">
        <w:rPr>
          <w:rFonts w:eastAsia="Times New Roman"/>
          <w:snapToGrid w:val="0"/>
          <w:szCs w:val="20"/>
        </w:rPr>
        <w:t xml:space="preserve"> each year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shall </w:t>
      </w:r>
      <w:r w:rsidRPr="002E4003">
        <w:rPr>
          <w:rFonts w:eastAsia="Times New Roman"/>
          <w:strike/>
          <w:snapToGrid w:val="0"/>
          <w:szCs w:val="20"/>
        </w:rPr>
        <w:t>publish once in some newspaper published in Charleston County</w:t>
      </w:r>
      <w:r w:rsidRPr="00607A88">
        <w:rPr>
          <w:rFonts w:eastAsia="Times New Roman"/>
          <w:snapToGrid w:val="0"/>
          <w:szCs w:val="20"/>
        </w:rPr>
        <w:t xml:space="preserve"> </w:t>
      </w:r>
      <w:r w:rsidRPr="002E4003">
        <w:rPr>
          <w:rFonts w:eastAsia="Times New Roman"/>
          <w:snapToGrid w:val="0"/>
          <w:szCs w:val="20"/>
          <w:u w:val="single"/>
        </w:rPr>
        <w:t>forward to the Chairman</w:t>
      </w:r>
      <w:r w:rsidRPr="00607A88">
        <w:rPr>
          <w:rFonts w:eastAsia="Times New Roman"/>
          <w:snapToGrid w:val="0"/>
          <w:szCs w:val="20"/>
          <w:u w:val="single"/>
        </w:rPr>
        <w:t xml:space="preserve"> of the Senate Transportation Committee and the Chairman of the House of Representatives Ways and Means Committee</w:t>
      </w:r>
      <w:r>
        <w:rPr>
          <w:rFonts w:eastAsia="Times New Roman"/>
          <w:snapToGrid w:val="0"/>
          <w:szCs w:val="20"/>
          <w:u w:val="single"/>
        </w:rPr>
        <w:t xml:space="preserve"> and conspicuously </w:t>
      </w:r>
      <w:r>
        <w:rPr>
          <w:rFonts w:eastAsia="Times New Roman"/>
          <w:snapToGrid w:val="0"/>
          <w:szCs w:val="20"/>
          <w:u w:val="single"/>
        </w:rPr>
        <w:lastRenderedPageBreak/>
        <w:t>post on the authority’s internet website</w:t>
      </w:r>
      <w:r>
        <w:rPr>
          <w:rFonts w:eastAsia="Times New Roman"/>
          <w:snapToGrid w:val="0"/>
          <w:szCs w:val="20"/>
        </w:rPr>
        <w:t xml:space="preserve"> </w:t>
      </w:r>
      <w:r w:rsidRPr="00607A88">
        <w:rPr>
          <w:rFonts w:eastAsia="Times New Roman"/>
          <w:snapToGrid w:val="0"/>
          <w:szCs w:val="20"/>
        </w:rPr>
        <w:t xml:space="preserve">a complete detailed statement of all moneys received and disbursed by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 xml:space="preserve"> during the preceding year.  Such statement shall also show the several sources from which such funds were received and the balance on hand at the time of publishing the statement and shall show the complete financial condition of the </w:t>
      </w:r>
      <w:r w:rsidRPr="002E4003">
        <w:rPr>
          <w:rFonts w:eastAsia="Times New Roman"/>
          <w:strike/>
          <w:snapToGrid w:val="0"/>
          <w:szCs w:val="20"/>
        </w:rPr>
        <w:t>Authority</w:t>
      </w:r>
      <w:r w:rsidRPr="00607A88">
        <w:rPr>
          <w:rFonts w:eastAsia="Times New Roman"/>
          <w:snapToGrid w:val="0"/>
          <w:szCs w:val="20"/>
        </w:rPr>
        <w:t xml:space="preserve"> </w:t>
      </w:r>
      <w:r w:rsidRPr="00607A88">
        <w:rPr>
          <w:rFonts w:eastAsia="Times New Roman"/>
          <w:snapToGrid w:val="0"/>
          <w:szCs w:val="20"/>
          <w:u w:val="single"/>
        </w:rPr>
        <w:t>authority</w:t>
      </w:r>
      <w:r w:rsidRPr="00607A88">
        <w:rPr>
          <w:rFonts w:eastAsia="Times New Roman"/>
          <w:snapToGrid w:val="0"/>
          <w:szCs w:val="20"/>
        </w:rPr>
        <w: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6.</w:t>
      </w:r>
      <w:r w:rsidRPr="00607A88">
        <w:rPr>
          <w:rFonts w:eastAsia="Times New Roman"/>
          <w:snapToGrid w:val="0"/>
          <w:szCs w:val="20"/>
        </w:rPr>
        <w:tab/>
        <w:t>Article 11, Chapter 3, Title 54 of the 1976 Code is amended by adding: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1060.</w:t>
      </w:r>
      <w:r w:rsidRPr="00607A88">
        <w:rPr>
          <w:rFonts w:eastAsia="Times New Roman"/>
          <w:snapToGrid w:val="0"/>
          <w:szCs w:val="20"/>
        </w:rPr>
        <w:tab/>
        <w:t>(A)</w:t>
      </w:r>
      <w:r w:rsidRPr="00607A88">
        <w:rPr>
          <w:rFonts w:eastAsia="Times New Roman"/>
          <w:snapToGrid w:val="0"/>
          <w:szCs w:val="20"/>
        </w:rPr>
        <w:tab/>
        <w:t>For the purposes of this section, ‘detailed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 xml:space="preserve">The authority shall maintain a transaction register that includes a complete record of all </w:t>
      </w:r>
      <w:r>
        <w:rPr>
          <w:rFonts w:eastAsia="Times New Roman"/>
          <w:snapToGrid w:val="0"/>
          <w:szCs w:val="20"/>
        </w:rPr>
        <w:t xml:space="preserve">appropriated </w:t>
      </w:r>
      <w:r w:rsidRPr="00607A88">
        <w:rPr>
          <w:rFonts w:eastAsia="Times New Roman"/>
          <w:snapToGrid w:val="0"/>
          <w:szCs w:val="20"/>
        </w:rPr>
        <w:t>funds expended over one hundred dollars, from whatever source for whatever purpose.  The register must be prominently posted on the authority’s internet website and made available for public viewing and downloading.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(1)(a)</w:t>
      </w:r>
      <w:r w:rsidRPr="00607A88">
        <w:rPr>
          <w:rFonts w:eastAsia="Times New Roman"/>
          <w:snapToGrid w:val="0"/>
          <w:szCs w:val="20"/>
        </w:rPr>
        <w:tab/>
        <w:t>The register must include for each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w:t>
      </w:r>
      <w:r w:rsidRPr="00607A88">
        <w:rPr>
          <w:rFonts w:eastAsia="Times New Roman"/>
          <w:snapToGrid w:val="0"/>
          <w:szCs w:val="20"/>
        </w:rPr>
        <w:tab/>
      </w:r>
      <w:r w:rsidRPr="00607A88">
        <w:rPr>
          <w:rFonts w:eastAsia="Times New Roman"/>
          <w:snapToGrid w:val="0"/>
          <w:szCs w:val="20"/>
        </w:rPr>
        <w:tab/>
        <w:t>the transaction amount;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(ii)</w:t>
      </w:r>
      <w:r w:rsidRPr="00607A88">
        <w:rPr>
          <w:rFonts w:eastAsia="Times New Roman"/>
          <w:snapToGrid w:val="0"/>
          <w:szCs w:val="20"/>
        </w:rPr>
        <w:tab/>
        <w:t>the name of the payee;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(iii)</w:t>
      </w:r>
      <w:r w:rsidRPr="00607A88">
        <w:rPr>
          <w:rFonts w:eastAsia="Times New Roman"/>
          <w:snapToGrid w:val="0"/>
          <w:szCs w:val="20"/>
        </w:rPr>
        <w:tab/>
        <w:t>a statement providing a detailed description of the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(b)</w:t>
      </w:r>
      <w:r w:rsidRPr="00607A88">
        <w:rPr>
          <w:rFonts w:eastAsia="Times New Roman"/>
          <w:snapToGrid w:val="0"/>
          <w:szCs w:val="20"/>
        </w:rPr>
        <w:tab/>
        <w:t>The register must not include an entry for salary, wages, or other compensation paid to individual employees.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(c)</w:t>
      </w:r>
      <w:r w:rsidRPr="00607A88">
        <w:rPr>
          <w:rFonts w:eastAsia="Times New Roman"/>
          <w:snapToGrid w:val="0"/>
          <w:szCs w:val="20"/>
        </w:rPr>
        <w:tab/>
        <w:t>The register must not include any information that can be used to identify an individual employee.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r>
      <w:r w:rsidRPr="00607A88">
        <w:rPr>
          <w:rFonts w:eastAsia="Times New Roman"/>
          <w:snapToGrid w:val="0"/>
          <w:szCs w:val="20"/>
        </w:rPr>
        <w:tab/>
        <w:t>(d)</w:t>
      </w:r>
      <w:r w:rsidRPr="00607A88">
        <w:rPr>
          <w:rFonts w:eastAsia="Times New Roman"/>
          <w:snapToGrid w:val="0"/>
          <w:szCs w:val="20"/>
        </w:rPr>
        <w:tab/>
        <w:t>The register must be accompanied by a complete explanation of any codes or acronyms used to identify a payee or an expenditure.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The register must be searchable and updated at least once a month.  Each monthly register must be maintained on the internet w</w:t>
      </w:r>
      <w:r>
        <w:rPr>
          <w:rFonts w:eastAsia="Times New Roman"/>
          <w:snapToGrid w:val="0"/>
          <w:szCs w:val="20"/>
        </w:rPr>
        <w:t>ebsite for at least five years.”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t>7.</w:t>
      </w:r>
      <w:r w:rsidRPr="00607A88">
        <w:rPr>
          <w:rFonts w:eastAsia="Times New Roman"/>
          <w:snapToGrid w:val="0"/>
          <w:szCs w:val="20"/>
        </w:rPr>
        <w:tab/>
        <w:t>Chapter 3, Title 54 of the 1976 Code is amended by adding:</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t>“ARTICLE 13</w:t>
      </w:r>
      <w:r w:rsidR="00B573F8">
        <w:rPr>
          <w:rFonts w:eastAsia="Times New Roman"/>
          <w:snapToGrid w:val="0"/>
          <w:szCs w:val="20"/>
        </w:rPr>
        <w:br/>
      </w:r>
    </w:p>
    <w:p w:rsidR="00B27FCC" w:rsidRPr="00607A88" w:rsidRDefault="00B27FCC" w:rsidP="00B5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607A88">
        <w:rPr>
          <w:rFonts w:eastAsia="Times New Roman"/>
          <w:snapToGrid w:val="0"/>
          <w:szCs w:val="20"/>
        </w:rPr>
        <w:lastRenderedPageBreak/>
        <w:t>LEGISLATIVE OVERSIGHT</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1300.</w:t>
      </w:r>
      <w:r w:rsidRPr="00607A88">
        <w:rPr>
          <w:rFonts w:eastAsia="Times New Roman"/>
          <w:snapToGrid w:val="0"/>
          <w:szCs w:val="20"/>
        </w:rPr>
        <w:tab/>
      </w:r>
      <w:r w:rsidRPr="00607A88">
        <w:rPr>
          <w:rFonts w:eastAsia="Times New Roman"/>
          <w:snapToGrid w:val="0"/>
          <w:szCs w:val="20"/>
        </w:rPr>
        <w:tab/>
        <w:t>(A)</w:t>
      </w:r>
      <w:r w:rsidRPr="00607A88">
        <w:rPr>
          <w:rFonts w:eastAsia="Times New Roman"/>
          <w:snapToGrid w:val="0"/>
          <w:szCs w:val="20"/>
        </w:rPr>
        <w:tab/>
        <w:t>The Senate Transportation Committee and the House of Representatives Ways and Means Committee must each conduct an oversight review of the authority and its operations at least once every two years.  The committees may coordinate their reviews to reduce duplication.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A written report of the findings from each oversight review must be published in the journals of both houses and made available on the General Assembly’s internet website.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Each committee may undertake any additional reviews, studies, or evaluations as it considers necessary.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Section 54</w:t>
      </w:r>
      <w:r w:rsidRPr="00607A88">
        <w:rPr>
          <w:rFonts w:eastAsia="Times New Roman"/>
          <w:snapToGrid w:val="0"/>
          <w:szCs w:val="20"/>
        </w:rPr>
        <w:noBreakHyphen/>
        <w:t>3</w:t>
      </w:r>
      <w:r w:rsidRPr="00607A88">
        <w:rPr>
          <w:rFonts w:eastAsia="Times New Roman"/>
          <w:snapToGrid w:val="0"/>
          <w:szCs w:val="20"/>
        </w:rPr>
        <w:noBreakHyphen/>
        <w:t>1310.</w:t>
      </w:r>
      <w:r w:rsidRPr="00607A88">
        <w:rPr>
          <w:rFonts w:eastAsia="Times New Roman"/>
          <w:snapToGrid w:val="0"/>
          <w:szCs w:val="20"/>
        </w:rPr>
        <w:tab/>
      </w:r>
      <w:r w:rsidRPr="00607A88">
        <w:rPr>
          <w:rFonts w:eastAsia="Times New Roman"/>
          <w:snapToGrid w:val="0"/>
          <w:szCs w:val="20"/>
        </w:rPr>
        <w:tab/>
        <w:t>(A)</w:t>
      </w:r>
      <w:r w:rsidRPr="00607A88">
        <w:rPr>
          <w:rFonts w:eastAsia="Times New Roman"/>
          <w:snapToGrid w:val="0"/>
          <w:szCs w:val="20"/>
        </w:rPr>
        <w:tab/>
        <w:t>The oversight report required by this article must at least contain:</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a performance review of each member of the board during the previous two years;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a performance review of the South Carolina State Ports Authority Executive Director;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(3)</w:t>
      </w:r>
      <w:r w:rsidRPr="00607A88">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t>(B)</w:t>
      </w:r>
      <w:r w:rsidRPr="00607A88">
        <w:rPr>
          <w:rFonts w:eastAsia="Times New Roman"/>
          <w:snapToGrid w:val="0"/>
          <w:szCs w:val="20"/>
        </w:rPr>
        <w:tab/>
        <w:t xml:space="preserve">To assist the committees in performing the performance reviews and evaluations required by this article, the committees may develop and distribute, as appropriate, an anonymous and confidential survey evaluating the board members and the executive director.  At a minimum, the survey must include the following: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(1)</w:t>
      </w:r>
      <w:r w:rsidRPr="00607A88">
        <w:rPr>
          <w:rFonts w:eastAsia="Times New Roman"/>
          <w:snapToGrid w:val="0"/>
          <w:szCs w:val="20"/>
        </w:rPr>
        <w:tab/>
        <w:t>knowledge and application of substantive port issues;</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(2)</w:t>
      </w:r>
      <w:r w:rsidRPr="00607A88">
        <w:rPr>
          <w:rFonts w:eastAsia="Times New Roman"/>
          <w:snapToGrid w:val="0"/>
          <w:szCs w:val="20"/>
        </w:rPr>
        <w:tab/>
        <w:t xml:space="preserve">the ability to perceive relevant issues;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(3)</w:t>
      </w:r>
      <w:r w:rsidRPr="00607A88">
        <w:rPr>
          <w:rFonts w:eastAsia="Times New Roman"/>
          <w:snapToGrid w:val="0"/>
          <w:szCs w:val="20"/>
        </w:rPr>
        <w:tab/>
        <w:t xml:space="preserve">absence of influence by political considerations;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(4)</w:t>
      </w:r>
      <w:r w:rsidRPr="00607A88">
        <w:rPr>
          <w:rFonts w:eastAsia="Times New Roman"/>
          <w:snapToGrid w:val="0"/>
          <w:szCs w:val="20"/>
        </w:rPr>
        <w:tab/>
        <w:t xml:space="preserve">absence of influence by identities of labor unions;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(5)</w:t>
      </w:r>
      <w:r w:rsidRPr="00607A88">
        <w:rPr>
          <w:rFonts w:eastAsia="Times New Roman"/>
          <w:snapToGrid w:val="0"/>
          <w:szCs w:val="20"/>
        </w:rPr>
        <w:tab/>
        <w:t xml:space="preserve">courtesy to all persons appearing before the board; </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(6)</w:t>
      </w:r>
      <w:r w:rsidRPr="00607A88">
        <w:rPr>
          <w:rFonts w:eastAsia="Times New Roman"/>
          <w:snapToGrid w:val="0"/>
          <w:szCs w:val="20"/>
        </w:rPr>
        <w:tab/>
        <w:t>temperament and demeanor in general, preparation for hearings, and attentiveness during hearings; and</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tab/>
      </w:r>
      <w:r w:rsidRPr="00607A88">
        <w:rPr>
          <w:rFonts w:eastAsia="Times New Roman"/>
          <w:snapToGrid w:val="0"/>
          <w:szCs w:val="20"/>
        </w:rPr>
        <w:tab/>
        <w:t>(7)</w:t>
      </w:r>
      <w:r w:rsidRPr="00607A88">
        <w:rPr>
          <w:rFonts w:eastAsia="Times New Roman"/>
          <w:snapToGrid w:val="0"/>
          <w:szCs w:val="20"/>
        </w:rPr>
        <w:tab/>
        <w:t>any other issue the committee deems appropriate.</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7A88">
        <w:rPr>
          <w:rFonts w:eastAsia="Times New Roman"/>
          <w:snapToGrid w:val="0"/>
          <w:szCs w:val="20"/>
        </w:rPr>
        <w:lastRenderedPageBreak/>
        <w:tab/>
        <w:t>Section 54</w:t>
      </w:r>
      <w:r w:rsidRPr="00607A88">
        <w:rPr>
          <w:rFonts w:eastAsia="Times New Roman"/>
          <w:snapToGrid w:val="0"/>
          <w:szCs w:val="20"/>
        </w:rPr>
        <w:noBreakHyphen/>
        <w:t>3</w:t>
      </w:r>
      <w:r w:rsidRPr="00607A88">
        <w:rPr>
          <w:rFonts w:eastAsia="Times New Roman"/>
          <w:snapToGrid w:val="0"/>
          <w:szCs w:val="20"/>
        </w:rPr>
        <w:noBreakHyphen/>
        <w:t>1320.</w:t>
      </w:r>
      <w:r w:rsidRPr="00607A88">
        <w:rPr>
          <w:rFonts w:eastAsia="Times New Roman"/>
          <w:snapToGrid w:val="0"/>
          <w:szCs w:val="20"/>
        </w:rPr>
        <w:tab/>
      </w:r>
      <w:r w:rsidRPr="00607A88">
        <w:rPr>
          <w:rFonts w:eastAsia="Times New Roman"/>
          <w:snapToGrid w:val="0"/>
          <w:szCs w:val="20"/>
        </w:rPr>
        <w:tab/>
        <w:t>A draft of a board member’s and executive director’s performance review and the evaluations of the actions of the board, must be submitted to the appropriate party, and that party must be allowed an opportunity to be heard before the committee conducting the oversight review by the performance review or evaluation, as the case may be, is final.  The final performance review of a board member must be made a part of the member’s record for consideration if the member seeks reelection to the board.”</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SECTION</w:t>
      </w:r>
      <w:r w:rsidRPr="00356CD8">
        <w:rPr>
          <w:rFonts w:eastAsia="Times New Roman"/>
          <w:snapToGrid w:val="0"/>
          <w:szCs w:val="20"/>
        </w:rPr>
        <w:tab/>
      </w:r>
      <w:r>
        <w:rPr>
          <w:rFonts w:eastAsia="Times New Roman"/>
          <w:snapToGrid w:val="0"/>
          <w:szCs w:val="20"/>
        </w:rPr>
        <w:t>8</w:t>
      </w:r>
      <w:r w:rsidRPr="00356CD8">
        <w:rPr>
          <w:rFonts w:eastAsia="Times New Roman"/>
          <w:snapToGrid w:val="0"/>
          <w:szCs w:val="20"/>
        </w:rPr>
        <w:t>.</w:t>
      </w:r>
      <w:r w:rsidRPr="00356CD8">
        <w:rPr>
          <w:rFonts w:eastAsia="Times New Roman"/>
          <w:snapToGrid w:val="0"/>
          <w:szCs w:val="20"/>
        </w:rPr>
        <w:tab/>
        <w:t>Article 3, Chapter 3, Title 54 of the 1976 Code is amended by adding:</w:t>
      </w: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ab/>
        <w:t>“Section 54-3-155.</w:t>
      </w:r>
      <w:r w:rsidRPr="00356CD8">
        <w:rPr>
          <w:rFonts w:eastAsia="Times New Roman"/>
          <w:snapToGrid w:val="0"/>
          <w:szCs w:val="20"/>
        </w:rPr>
        <w:tab/>
        <w:t>Without prior approval from the Budget and Control Board, the authority may not sell any real property or any buildings, terminals, or other permanent structures, excluding equipment, appurtenant to real property that are or may be used to carry out the purposes of the authority as provided in Section 54-3-130.”</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SECTION</w:t>
      </w:r>
      <w:r w:rsidRPr="00356CD8">
        <w:rPr>
          <w:rFonts w:eastAsia="Times New Roman"/>
          <w:snapToGrid w:val="0"/>
          <w:szCs w:val="20"/>
        </w:rPr>
        <w:tab/>
      </w:r>
      <w:r>
        <w:rPr>
          <w:rFonts w:eastAsia="Times New Roman"/>
          <w:snapToGrid w:val="0"/>
          <w:szCs w:val="20"/>
        </w:rPr>
        <w:t>9</w:t>
      </w:r>
      <w:r w:rsidRPr="00356CD8">
        <w:rPr>
          <w:rFonts w:eastAsia="Times New Roman"/>
          <w:snapToGrid w:val="0"/>
          <w:szCs w:val="20"/>
        </w:rPr>
        <w:t>.</w:t>
      </w:r>
      <w:r w:rsidRPr="00356CD8">
        <w:rPr>
          <w:rFonts w:eastAsia="Times New Roman"/>
          <w:snapToGrid w:val="0"/>
          <w:szCs w:val="20"/>
        </w:rPr>
        <w:tab/>
        <w:t>Section 54-3-110 of the 1976 Code is amended to read:</w:t>
      </w: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356CD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56CD8">
        <w:rPr>
          <w:rFonts w:eastAsia="Times New Roman"/>
          <w:snapToGrid w:val="0"/>
          <w:szCs w:val="20"/>
        </w:rPr>
        <w:tab/>
        <w:t>“Section 54-3-110.</w:t>
      </w:r>
      <w:r w:rsidRPr="00356CD8">
        <w:rPr>
          <w:rFonts w:eastAsia="Times New Roman"/>
          <w:snapToGrid w:val="0"/>
          <w:szCs w:val="20"/>
        </w:rPr>
        <w:tab/>
        <w:t xml:space="preserve">Through the </w:t>
      </w:r>
      <w:r w:rsidRPr="00356CD8">
        <w:rPr>
          <w:rFonts w:eastAsia="Times New Roman"/>
          <w:strike/>
          <w:snapToGrid w:val="0"/>
          <w:szCs w:val="20"/>
        </w:rPr>
        <w:t>Authority</w:t>
      </w:r>
      <w:r w:rsidRPr="00356CD8">
        <w:rPr>
          <w:rFonts w:eastAsia="Times New Roman"/>
          <w:snapToGrid w:val="0"/>
          <w:szCs w:val="20"/>
        </w:rPr>
        <w:t xml:space="preserve"> </w:t>
      </w:r>
      <w:r w:rsidRPr="00356CD8">
        <w:rPr>
          <w:rFonts w:eastAsia="Times New Roman"/>
          <w:snapToGrid w:val="0"/>
          <w:szCs w:val="20"/>
          <w:u w:val="single"/>
        </w:rPr>
        <w:t>authority</w:t>
      </w:r>
      <w:r w:rsidRPr="00356CD8">
        <w:rPr>
          <w:rFonts w:eastAsia="Times New Roman"/>
          <w:snapToGrid w:val="0"/>
          <w:szCs w:val="20"/>
        </w:rPr>
        <w:t xml:space="preserve"> the State may engage in promoting, developing, constructing, equipping, maintaining</w:t>
      </w:r>
      <w:r w:rsidRPr="00356CD8">
        <w:rPr>
          <w:rFonts w:eastAsia="Times New Roman"/>
          <w:snapToGrid w:val="0"/>
          <w:szCs w:val="20"/>
          <w:u w:val="single"/>
        </w:rPr>
        <w:t>,</w:t>
      </w:r>
      <w:r w:rsidRPr="00356CD8">
        <w:rPr>
          <w:rFonts w:eastAsia="Times New Roman"/>
          <w:snapToGrid w:val="0"/>
          <w:szCs w:val="20"/>
        </w:rPr>
        <w:t xml:space="preserve"> and operating the harbors or seaports within the State, namely Charleston</w:t>
      </w:r>
      <w:r w:rsidRPr="00356CD8">
        <w:rPr>
          <w:rFonts w:eastAsia="Times New Roman"/>
          <w:strike/>
          <w:snapToGrid w:val="0"/>
          <w:szCs w:val="20"/>
        </w:rPr>
        <w:t>,</w:t>
      </w:r>
      <w:r w:rsidRPr="00356CD8">
        <w:rPr>
          <w:rFonts w:eastAsia="Times New Roman"/>
          <w:snapToGrid w:val="0"/>
          <w:szCs w:val="20"/>
        </w:rPr>
        <w:t xml:space="preserve"> </w:t>
      </w:r>
      <w:r w:rsidRPr="00356CD8">
        <w:rPr>
          <w:rFonts w:eastAsia="Times New Roman"/>
          <w:snapToGrid w:val="0"/>
          <w:szCs w:val="20"/>
          <w:u w:val="single"/>
        </w:rPr>
        <w:t>and</w:t>
      </w:r>
      <w:r w:rsidRPr="00356CD8">
        <w:rPr>
          <w:rFonts w:eastAsia="Times New Roman"/>
          <w:snapToGrid w:val="0"/>
          <w:szCs w:val="20"/>
        </w:rPr>
        <w:t xml:space="preserve"> Georgetown </w:t>
      </w:r>
      <w:r w:rsidRPr="00356CD8">
        <w:rPr>
          <w:rFonts w:eastAsia="Times New Roman"/>
          <w:strike/>
          <w:snapToGrid w:val="0"/>
          <w:szCs w:val="20"/>
        </w:rPr>
        <w:t>and Port Royal</w:t>
      </w:r>
      <w:r w:rsidRPr="00356CD8">
        <w:rPr>
          <w:rFonts w:eastAsia="Times New Roman"/>
          <w:snapToGrid w:val="0"/>
          <w:szCs w:val="20"/>
        </w:rPr>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10.</w:t>
      </w:r>
      <w:r>
        <w:rPr>
          <w:rFonts w:eastAsia="Times New Roman"/>
          <w:szCs w:val="20"/>
          <w:u w:color="000000" w:themeColor="text1"/>
        </w:rPr>
        <w:tab/>
        <w:t>Section 54-3-130(1) of the 1976 Code is amended to read: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u w:color="000000" w:themeColor="text1"/>
        </w:rPr>
        <w:tab/>
        <w:t>“(1)</w:t>
      </w:r>
      <w:r>
        <w:rPr>
          <w:rFonts w:eastAsia="Times New Roman"/>
          <w:szCs w:val="20"/>
          <w:u w:color="000000" w:themeColor="text1"/>
        </w:rPr>
        <w:tab/>
      </w:r>
      <w:r>
        <w:t>To develop and improve the harbors or seaports of Charleston</w:t>
      </w:r>
      <w:r>
        <w:rPr>
          <w:strike/>
        </w:rPr>
        <w:t>,</w:t>
      </w:r>
      <w:r>
        <w:t xml:space="preserve"> </w:t>
      </w:r>
      <w:r>
        <w:rPr>
          <w:u w:val="single"/>
        </w:rPr>
        <w:t>and</w:t>
      </w:r>
      <w:r>
        <w:t xml:space="preserve"> Georgetown </w:t>
      </w:r>
      <w:r>
        <w:rPr>
          <w:strike/>
        </w:rPr>
        <w:t>and Port Royal</w:t>
      </w:r>
      <w:r>
        <w:t xml:space="preserve"> for the handling of water-borne commerce from and to any part of the State and other states and foreign countries;”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lastRenderedPageBreak/>
        <w:t>SECTION</w:t>
      </w:r>
      <w:r>
        <w:tab/>
        <w:t>11.</w:t>
      </w:r>
      <w:r>
        <w:tab/>
      </w:r>
      <w:r>
        <w:rPr>
          <w:rFonts w:eastAsia="Times New Roman"/>
          <w:szCs w:val="20"/>
          <w:u w:color="000000" w:themeColor="text1"/>
        </w:rPr>
        <w:t>Section 54-3-130(8) of the 1976 Code is amended to read:</w:t>
      </w:r>
    </w:p>
    <w:p w:rsidR="00B573F8" w:rsidRDefault="00B573F8"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zCs w:val="20"/>
          <w:u w:color="000000" w:themeColor="text1"/>
        </w:rPr>
        <w:tab/>
      </w:r>
      <w:r>
        <w:rPr>
          <w:rFonts w:eastAsia="Times New Roman"/>
          <w:szCs w:val="20"/>
          <w:u w:color="000000" w:themeColor="text1"/>
        </w:rPr>
        <w:tab/>
        <w:t>“</w:t>
      </w:r>
      <w:r>
        <w:t>(8)</w:t>
      </w:r>
      <w:r>
        <w:tab/>
        <w:t>To promote, develop, construct, equip, maintain and operate a harbor or harbors within this State on the Savannah River, and in furtherance thereof have all of the powers, purposes and authority given by law to the authority in reference to the harbors and seaports of Charleston</w:t>
      </w:r>
      <w:r>
        <w:rPr>
          <w:strike/>
        </w:rPr>
        <w:t>,</w:t>
      </w:r>
      <w:r>
        <w:t xml:space="preserve"> </w:t>
      </w:r>
      <w:r>
        <w:rPr>
          <w:u w:val="single"/>
        </w:rPr>
        <w:t>and</w:t>
      </w:r>
      <w:r>
        <w:t xml:space="preserve"> Georgetown </w:t>
      </w:r>
      <w:r>
        <w:rPr>
          <w:strike/>
        </w:rPr>
        <w:t>and Port Royal</w:t>
      </w:r>
      <w:r>
        <w:t>;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Pr="006D094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r>
      <w:r w:rsidRPr="006D0948">
        <w:rPr>
          <w:rFonts w:eastAsia="Times New Roman"/>
          <w:snapToGrid w:val="0"/>
          <w:szCs w:val="20"/>
        </w:rPr>
        <w:t>Article 3, Chapter 3, Title 54 of the 1976 Code is amended by adding:</w:t>
      </w:r>
    </w:p>
    <w:p w:rsidR="00B27FCC" w:rsidRPr="006D094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67448">
        <w:rPr>
          <w:rFonts w:eastAsia="Times New Roman"/>
          <w:snapToGrid w:val="0"/>
          <w:szCs w:val="20"/>
        </w:rPr>
        <w:tab/>
        <w:t>“Section 54</w:t>
      </w:r>
      <w:r>
        <w:rPr>
          <w:rFonts w:eastAsia="Times New Roman"/>
          <w:snapToGrid w:val="0"/>
          <w:szCs w:val="20"/>
        </w:rPr>
        <w:noBreakHyphen/>
      </w:r>
      <w:r w:rsidRPr="00467448">
        <w:rPr>
          <w:rFonts w:eastAsia="Times New Roman"/>
          <w:snapToGrid w:val="0"/>
          <w:szCs w:val="20"/>
        </w:rPr>
        <w:t>3</w:t>
      </w:r>
      <w:r>
        <w:rPr>
          <w:rFonts w:eastAsia="Times New Roman"/>
          <w:snapToGrid w:val="0"/>
          <w:szCs w:val="20"/>
        </w:rPr>
        <w:noBreakHyphen/>
      </w:r>
      <w:r w:rsidRPr="00467448">
        <w:rPr>
          <w:rFonts w:eastAsia="Times New Roman"/>
          <w:snapToGrid w:val="0"/>
          <w:szCs w:val="20"/>
        </w:rPr>
        <w:t xml:space="preserve">115.  The authority shall take all action necessary to expeditiously develop a port in Jasper County in accordance with the Intergovernmental Agreement for Development of a Jasper Ocean Terminal on the Savannah River within the State of South Carolina </w:t>
      </w:r>
      <w:r>
        <w:rPr>
          <w:rFonts w:eastAsia="Times New Roman"/>
          <w:snapToGrid w:val="0"/>
          <w:szCs w:val="20"/>
        </w:rPr>
        <w:t>that was entered into between</w:t>
      </w:r>
      <w:r w:rsidRPr="00467448">
        <w:rPr>
          <w:rFonts w:eastAsia="Times New Roman"/>
          <w:snapToGrid w:val="0"/>
          <w:szCs w:val="20"/>
        </w:rPr>
        <w:t xml:space="preserve"> the South Carolina State Ports Authority, the Georgia Ports Authority, and the Georgia Department of Transportation dated </w:t>
      </w:r>
      <w:r>
        <w:rPr>
          <w:rFonts w:eastAsia="Times New Roman"/>
          <w:snapToGrid w:val="0"/>
          <w:szCs w:val="20"/>
        </w:rPr>
        <w:t xml:space="preserve">on </w:t>
      </w:r>
      <w:r w:rsidRPr="00467448">
        <w:rPr>
          <w:rFonts w:eastAsia="Times New Roman"/>
          <w:snapToGrid w:val="0"/>
          <w:szCs w:val="20"/>
        </w:rPr>
        <w:t>January 27, 2008.  In determining wheth</w:t>
      </w:r>
      <w:r>
        <w:rPr>
          <w:rFonts w:eastAsia="Times New Roman"/>
          <w:snapToGrid w:val="0"/>
          <w:szCs w:val="20"/>
        </w:rPr>
        <w:t>er the development of a Jasper P</w:t>
      </w:r>
      <w:r w:rsidRPr="00467448">
        <w:rPr>
          <w:rFonts w:eastAsia="Times New Roman"/>
          <w:snapToGrid w:val="0"/>
          <w:szCs w:val="20"/>
        </w:rPr>
        <w:t xml:space="preserve">ort is proceeding in an expeditious manner, the board must consider whether timelines or benchmarks included in either the Intergovernmental Agreement </w:t>
      </w:r>
      <w:r>
        <w:rPr>
          <w:rFonts w:eastAsia="Times New Roman"/>
          <w:snapToGrid w:val="0"/>
          <w:szCs w:val="20"/>
        </w:rPr>
        <w:t xml:space="preserve">or amendments to it </w:t>
      </w:r>
      <w:r w:rsidRPr="00467448">
        <w:rPr>
          <w:rFonts w:eastAsia="Times New Roman"/>
          <w:snapToGrid w:val="0"/>
          <w:szCs w:val="20"/>
        </w:rPr>
        <w:t xml:space="preserve">or other agreement with a partner to develop the port have been or will be met in a timely manner.  A determination that a delay in the planning or construction of the port is </w:t>
      </w:r>
      <w:r>
        <w:rPr>
          <w:rFonts w:eastAsia="Times New Roman"/>
          <w:snapToGrid w:val="0"/>
          <w:szCs w:val="20"/>
        </w:rPr>
        <w:t>reason</w:t>
      </w:r>
      <w:r w:rsidRPr="00467448">
        <w:rPr>
          <w:rFonts w:eastAsia="Times New Roman"/>
          <w:snapToGrid w:val="0"/>
          <w:szCs w:val="20"/>
        </w:rPr>
        <w:t>able must be based on an objective analysis of all available empirical data and expert opinion</w:t>
      </w:r>
      <w:r>
        <w:rPr>
          <w:rFonts w:eastAsia="Times New Roman"/>
          <w:snapToGrid w:val="0"/>
          <w:szCs w:val="20"/>
        </w:rPr>
        <w:t>, as well as</w:t>
      </w:r>
      <w:r w:rsidRPr="00467448">
        <w:rPr>
          <w:rFonts w:eastAsia="Times New Roman"/>
          <w:snapToGrid w:val="0"/>
          <w:szCs w:val="20"/>
        </w:rPr>
        <w:t xml:space="preserve"> a comparison of the construction timelines of ports of similar size and expected capacity.  If it is determined that a partner to </w:t>
      </w:r>
      <w:r>
        <w:rPr>
          <w:rFonts w:eastAsia="Times New Roman"/>
          <w:snapToGrid w:val="0"/>
          <w:szCs w:val="20"/>
        </w:rPr>
        <w:t>an</w:t>
      </w:r>
      <w:r w:rsidRPr="00467448">
        <w:rPr>
          <w:rFonts w:eastAsia="Times New Roman"/>
          <w:snapToGrid w:val="0"/>
          <w:szCs w:val="20"/>
        </w:rPr>
        <w:t xml:space="preserve"> agreement to develop the port is not meeting its obligations th</w:t>
      </w:r>
      <w:r>
        <w:rPr>
          <w:rFonts w:eastAsia="Times New Roman"/>
          <w:snapToGrid w:val="0"/>
          <w:szCs w:val="20"/>
        </w:rPr>
        <w:t xml:space="preserve">at will result </w:t>
      </w:r>
      <w:r w:rsidRPr="00467448">
        <w:rPr>
          <w:rFonts w:eastAsia="Times New Roman"/>
          <w:snapToGrid w:val="0"/>
          <w:szCs w:val="20"/>
        </w:rPr>
        <w:t xml:space="preserve">in the port not being developed in an expeditious manner, then the authority must take all available and necessary action to </w:t>
      </w:r>
      <w:r>
        <w:rPr>
          <w:rFonts w:eastAsia="Times New Roman"/>
          <w:snapToGrid w:val="0"/>
          <w:szCs w:val="20"/>
        </w:rPr>
        <w:t>compel the partner to meet its obligations and, if necessary, termin</w:t>
      </w:r>
      <w:r w:rsidRPr="00467448">
        <w:rPr>
          <w:rFonts w:eastAsia="Times New Roman"/>
          <w:snapToGrid w:val="0"/>
          <w:szCs w:val="20"/>
        </w:rPr>
        <w:t xml:space="preserve">ate the agreement and transfer </w:t>
      </w:r>
      <w:r>
        <w:rPr>
          <w:rFonts w:eastAsia="Times New Roman"/>
          <w:snapToGrid w:val="0"/>
          <w:szCs w:val="20"/>
        </w:rPr>
        <w:t xml:space="preserve">to Jasper County </w:t>
      </w:r>
      <w:r w:rsidRPr="00467448">
        <w:rPr>
          <w:rFonts w:eastAsia="Times New Roman"/>
          <w:snapToGrid w:val="0"/>
          <w:szCs w:val="20"/>
        </w:rPr>
        <w:t xml:space="preserve">the assets and right to develop the port.  The authority also </w:t>
      </w:r>
      <w:r>
        <w:rPr>
          <w:rFonts w:eastAsia="Times New Roman"/>
          <w:snapToGrid w:val="0"/>
          <w:szCs w:val="20"/>
        </w:rPr>
        <w:t xml:space="preserve">shall </w:t>
      </w:r>
      <w:r w:rsidRPr="00467448">
        <w:rPr>
          <w:rFonts w:eastAsia="Times New Roman"/>
          <w:snapToGrid w:val="0"/>
          <w:szCs w:val="20"/>
        </w:rPr>
        <w:t xml:space="preserve">take all action necessary and as may be requested from time to time by the committees in the House of Representatives and the Senate in connection with the State of South Carolina and the State of Georgia to enter into an Interstate Compact to operate a Jasper </w:t>
      </w:r>
      <w:r w:rsidR="00D41CDF">
        <w:rPr>
          <w:rFonts w:eastAsia="Times New Roman"/>
          <w:snapToGrid w:val="0"/>
          <w:szCs w:val="20"/>
        </w:rPr>
        <w:t>P</w:t>
      </w:r>
      <w:r w:rsidRPr="00467448">
        <w:rPr>
          <w:rFonts w:eastAsia="Times New Roman"/>
          <w:snapToGrid w:val="0"/>
          <w:szCs w:val="20"/>
        </w:rPr>
        <w:t>ort</w:t>
      </w:r>
      <w:r>
        <w:rPr>
          <w:rFonts w:eastAsia="Times New Roman"/>
          <w:snapToGrid w:val="0"/>
          <w:szCs w:val="20"/>
        </w:rPr>
        <w:t xml:space="preserve"> on or before December 31, 2010, as such compact is generally outlined in the Intergovernmental Agreement.  In connection with the development of a port in Jasper County, the authority shall </w:t>
      </w:r>
      <w:r>
        <w:rPr>
          <w:rFonts w:eastAsia="Times New Roman"/>
          <w:snapToGrid w:val="0"/>
          <w:szCs w:val="20"/>
        </w:rPr>
        <w:lastRenderedPageBreak/>
        <w:t>make specific inquiries regarding the merits of using private capital to finance the construction of that port to a greater extent than historically has been used by the South Carolina State Ports Authority in connection with their existing port operations.”</w:t>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Pr>
          <w:color w:val="000000" w:themeColor="text1"/>
          <w:u w:color="000000" w:themeColor="text1"/>
        </w:rPr>
        <w:tab/>
      </w:r>
      <w:r>
        <w:rPr>
          <w:rFonts w:eastAsia="Times New Roman"/>
          <w:snapToGrid w:val="0"/>
          <w:szCs w:val="20"/>
        </w:rPr>
        <w:t>Article 3, Chapter 3, Title 54 of the 1976 Code is amended by adding:</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54-3-117.</w:t>
      </w:r>
      <w:r>
        <w:rPr>
          <w:rFonts w:eastAsia="Times New Roman"/>
          <w:snapToGrid w:val="0"/>
          <w:szCs w:val="20"/>
        </w:rPr>
        <w:tab/>
        <w:t>The authority shall take all action necessary to expeditiously complete construction of a containe</w:t>
      </w:r>
      <w:r w:rsidR="00B573F8">
        <w:rPr>
          <w:rFonts w:eastAsia="Times New Roman"/>
          <w:snapToGrid w:val="0"/>
          <w:szCs w:val="20"/>
        </w:rPr>
        <w:t>r terminal in North Charleston.</w:t>
      </w:r>
      <w:r>
        <w:rPr>
          <w:rFonts w:eastAsia="Times New Roman"/>
          <w:snapToGrid w:val="0"/>
          <w:szCs w:val="20"/>
        </w:rPr>
        <w:t>”</w:t>
      </w:r>
      <w:r>
        <w:rPr>
          <w:rFonts w:eastAsia="Times New Roman"/>
          <w:snapToGrid w:val="0"/>
          <w:szCs w:val="20"/>
        </w:rPr>
        <w:tab/>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14.</w:t>
      </w:r>
      <w:r>
        <w:rPr>
          <w:rFonts w:eastAsia="Times New Roman"/>
          <w:snapToGrid w:val="0"/>
          <w:szCs w:val="20"/>
        </w:rPr>
        <w:tab/>
        <w:t>(A)</w:t>
      </w:r>
      <w:r>
        <w:rPr>
          <w:rFonts w:eastAsia="Times New Roman"/>
          <w:snapToGrid w:val="0"/>
          <w:szCs w:val="20"/>
        </w:rPr>
        <w:tab/>
        <w:t>A study committee is established to study public private partnerships regarding ports in South Carolina.  The study committee is composed of nine members.  The President Pro Tempore shall appoint three Senators, the Speaker of the House of Representatives shall appoint three members of the House of Representatives, and the Governor shall appoint three citizens with relevant professional experience.  Me</w:t>
      </w:r>
      <w:r w:rsidR="00691D80">
        <w:rPr>
          <w:rFonts w:eastAsia="Times New Roman"/>
          <w:snapToGrid w:val="0"/>
          <w:szCs w:val="20"/>
        </w:rPr>
        <w:t xml:space="preserve">mbers of the study committee </w:t>
      </w:r>
      <w:r>
        <w:rPr>
          <w:rFonts w:eastAsia="Times New Roman"/>
          <w:snapToGrid w:val="0"/>
          <w:szCs w:val="20"/>
        </w:rPr>
        <w:t>may only receive the mileage reimbursement as provided by law for members of state boards, committees, and commissions.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In conducting its study, the study committee shall:</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examine different operating and financing mechanisms for addressing port operations and development, including both public and private approaches to these efforts.  This work must include an examination of the current operating and management structure of the </w:t>
      </w:r>
      <w:r w:rsidR="00D41CDF">
        <w:rPr>
          <w:rFonts w:eastAsia="Times New Roman"/>
          <w:snapToGrid w:val="0"/>
          <w:szCs w:val="20"/>
        </w:rPr>
        <w:t>s</w:t>
      </w:r>
      <w:r>
        <w:rPr>
          <w:rFonts w:eastAsia="Times New Roman"/>
          <w:snapToGrid w:val="0"/>
          <w:szCs w:val="20"/>
        </w:rPr>
        <w:t>tate-owned port facilities;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identify the total cost of future development of South Carolina</w:t>
      </w:r>
      <w:r w:rsidRPr="00E32C8E">
        <w:rPr>
          <w:rFonts w:eastAsia="Times New Roman"/>
          <w:snapToGrid w:val="0"/>
          <w:szCs w:val="20"/>
        </w:rPr>
        <w:t>’</w:t>
      </w:r>
      <w:r>
        <w:rPr>
          <w:rFonts w:eastAsia="Times New Roman"/>
          <w:snapToGrid w:val="0"/>
          <w:szCs w:val="20"/>
        </w:rPr>
        <w:t>s ports, including the refurbishment and enhancement of existing and planned future port facilities;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determine the surface transportation impacts of the import and export of trade through South Carolina ports and the gaps in today</w:t>
      </w:r>
      <w:r w:rsidRPr="00E32C8E">
        <w:rPr>
          <w:rFonts w:eastAsia="Times New Roman"/>
          <w:snapToGrid w:val="0"/>
          <w:szCs w:val="20"/>
        </w:rPr>
        <w:t>’</w:t>
      </w:r>
      <w:r>
        <w:rPr>
          <w:rFonts w:eastAsia="Times New Roman"/>
          <w:snapToGrid w:val="0"/>
          <w:szCs w:val="20"/>
        </w:rPr>
        <w:t>s surface transportation.  Included within this determination must be the impact of future development of the ports;</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recommend the priorities of addressing the related surface transportation needs throughout the State by 2015, 2025, and 2035; and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hold public hearings to solicit public comment on the work of the joint study committee.</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Any vacancies in the membership of the study committee must be filled in the manner of original appointment.</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t>(D)</w:t>
      </w:r>
      <w:r>
        <w:rPr>
          <w:rFonts w:eastAsia="Times New Roman"/>
          <w:snapToGrid w:val="0"/>
          <w:szCs w:val="20"/>
        </w:rPr>
        <w:tab/>
        <w:t>The study committee shall file a report of its findings and recommendations to the Governor and the General Assembly on or before March 1, 2010, at which time the study committee is dissolved.</w:t>
      </w:r>
    </w:p>
    <w:p w:rsidR="00B27FCC"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t xml:space="preserve">The </w:t>
      </w:r>
      <w:r w:rsidR="00D41CDF">
        <w:rPr>
          <w:rFonts w:eastAsia="Times New Roman"/>
          <w:snapToGrid w:val="0"/>
          <w:szCs w:val="20"/>
        </w:rPr>
        <w:t>C</w:t>
      </w:r>
      <w:r>
        <w:rPr>
          <w:rFonts w:eastAsia="Times New Roman"/>
          <w:snapToGrid w:val="0"/>
          <w:szCs w:val="20"/>
        </w:rPr>
        <w:t xml:space="preserve">hairman of the Senate Transportation Committee, the </w:t>
      </w:r>
      <w:r w:rsidR="00D41CDF">
        <w:rPr>
          <w:rFonts w:eastAsia="Times New Roman"/>
          <w:snapToGrid w:val="0"/>
          <w:szCs w:val="20"/>
        </w:rPr>
        <w:t>C</w:t>
      </w:r>
      <w:r>
        <w:rPr>
          <w:rFonts w:eastAsia="Times New Roman"/>
          <w:snapToGrid w:val="0"/>
          <w:szCs w:val="20"/>
        </w:rPr>
        <w:t>hairman of the House of Representatives Education and Public Works Committee and, upon request, the state ports authority shall provide staffing for the study committee.</w:t>
      </w:r>
      <w:r>
        <w:rPr>
          <w:rFonts w:eastAsia="Times New Roman"/>
          <w:snapToGrid w:val="0"/>
          <w:szCs w:val="20"/>
        </w:rPr>
        <w:tab/>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w:t>
      </w:r>
      <w:r>
        <w:rPr>
          <w:rFonts w:eastAsia="Times New Roman"/>
          <w:snapToGrid w:val="0"/>
          <w:szCs w:val="20"/>
        </w:rPr>
        <w:tab/>
        <w:t>All costs incurred by the study committee must be paid by the State Ports Authority.</w:t>
      </w:r>
    </w:p>
    <w:p w:rsidR="00B27FCC" w:rsidRPr="00607A88"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57BDD" w:rsidRDefault="00B27FCC"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07A88">
        <w:rPr>
          <w:rFonts w:eastAsia="Times New Roman"/>
          <w:snapToGrid w:val="0"/>
          <w:szCs w:val="20"/>
        </w:rPr>
        <w:t>SECTION</w:t>
      </w:r>
      <w:r w:rsidRPr="00607A88">
        <w:rPr>
          <w:rFonts w:eastAsia="Times New Roman"/>
          <w:snapToGrid w:val="0"/>
          <w:szCs w:val="20"/>
        </w:rPr>
        <w:tab/>
      </w:r>
      <w:r>
        <w:rPr>
          <w:rFonts w:eastAsia="Times New Roman"/>
          <w:snapToGrid w:val="0"/>
          <w:szCs w:val="20"/>
        </w:rPr>
        <w:t>15</w:t>
      </w:r>
      <w:r w:rsidRPr="00607A88">
        <w:rPr>
          <w:rFonts w:eastAsia="Times New Roman"/>
          <w:snapToGrid w:val="0"/>
          <w:szCs w:val="20"/>
        </w:rPr>
        <w:t>.</w:t>
      </w:r>
      <w:r w:rsidRPr="00607A88">
        <w:rPr>
          <w:rFonts w:eastAsia="Times New Roman"/>
          <w:snapToGrid w:val="0"/>
          <w:szCs w:val="20"/>
        </w:rPr>
        <w:tab/>
        <w:t>This act takes effect upon approval by the Governor.</w:t>
      </w:r>
    </w:p>
    <w:p w:rsidR="003F0222" w:rsidRDefault="001A29D9"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0222" w:rsidRDefault="003F0222" w:rsidP="00F54834">
      <w:pPr>
        <w:suppressAutoHyphens/>
        <w:jc w:val="both"/>
        <w:rPr>
          <w:rFonts w:eastAsia="Times New Roman"/>
        </w:rPr>
      </w:pP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0F6" w:rsidRDefault="009010F6">
      <w:r>
        <w:separator/>
      </w:r>
    </w:p>
  </w:endnote>
  <w:endnote w:type="continuationSeparator" w:id="1">
    <w:p w:rsidR="009010F6" w:rsidRDefault="00901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F8239C-5B6E-4929-B197-A1F4A25F03BE}"/>
    <w:embedBold r:id="rId2" w:fontKey="{47C6BFDF-EE76-4511-A636-776403F4F21A}"/>
  </w:font>
  <w:font w:name="Calibri">
    <w:panose1 w:val="020F0502020204030204"/>
    <w:charset w:val="00"/>
    <w:family w:val="swiss"/>
    <w:pitch w:val="variable"/>
    <w:sig w:usb0="A00002EF" w:usb1="4000207B" w:usb2="00000000" w:usb3="00000000" w:csb0="0000009F" w:csb1="00000000"/>
    <w:embedRegular r:id="rId3" w:fontKey="{B5CD49A4-AD95-4D71-B510-5FC05AAF54A9}"/>
  </w:font>
  <w:font w:name="Tahoma">
    <w:panose1 w:val="020B0604030504040204"/>
    <w:charset w:val="00"/>
    <w:family w:val="swiss"/>
    <w:pitch w:val="variable"/>
    <w:sig w:usb0="61002A87" w:usb1="80000000" w:usb2="00000008" w:usb3="00000000" w:csb0="000101FF" w:csb1="00000000"/>
    <w:embedRegular r:id="rId4" w:fontKey="{7E5E7A9F-4CDF-4AB3-8E15-EFB94D839486}"/>
  </w:font>
  <w:font w:name="Cambria">
    <w:panose1 w:val="02040503050406030204"/>
    <w:charset w:val="00"/>
    <w:family w:val="roman"/>
    <w:pitch w:val="variable"/>
    <w:sig w:usb0="A00002EF" w:usb1="4000004B" w:usb2="00000000" w:usb3="00000000" w:csb0="0000009F" w:csb1="00000000"/>
    <w:embedRegular r:id="rId5" w:fontKey="{1EE9763C-3DF6-4E82-98DD-D53976A587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fldSimple w:instr=" PAGE  \* MERGEFORMAT ">
      <w:r w:rsidR="00F5483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r>
      <w:tab/>
    </w:r>
    <w:fldSimple w:instr=" PAGE  \* MERGEFORMAT ">
      <w:r w:rsidR="00F548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0F6" w:rsidRDefault="009010F6">
      <w:r>
        <w:separator/>
      </w:r>
    </w:p>
  </w:footnote>
  <w:footnote w:type="continuationSeparator" w:id="1">
    <w:p w:rsidR="009010F6" w:rsidRDefault="009010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76B4D"/>
    <w:rsid w:val="001A29D9"/>
    <w:rsid w:val="001E3038"/>
    <w:rsid w:val="003F0222"/>
    <w:rsid w:val="00561F1D"/>
    <w:rsid w:val="005904F2"/>
    <w:rsid w:val="00657BDD"/>
    <w:rsid w:val="00691D80"/>
    <w:rsid w:val="009010F6"/>
    <w:rsid w:val="009C3173"/>
    <w:rsid w:val="00A15B5C"/>
    <w:rsid w:val="00B27FCC"/>
    <w:rsid w:val="00B573F8"/>
    <w:rsid w:val="00B651AD"/>
    <w:rsid w:val="00D41CDF"/>
    <w:rsid w:val="00F548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4108</Words>
  <Characters>23419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AMH</cp:lastModifiedBy>
  <cp:revision>2</cp:revision>
  <cp:lastPrinted>2009-02-18T00:00:00Z</cp:lastPrinted>
  <dcterms:created xsi:type="dcterms:W3CDTF">2009-02-18T22:01:00Z</dcterms:created>
  <dcterms:modified xsi:type="dcterms:W3CDTF">2009-02-18T22:01:00Z</dcterms:modified>
</cp:coreProperties>
</file>