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CREATE THE SOUTH CAROLINA JOINT COMMITTEE ON SCHOOL DISTRICT CONSOLIDATION AND TO DIRECT THE COMMITTEE TO CONDUCT A STUDY OF THE CURRENT ORGANIZATION OF SCHOOL DISTRICTS THROUGHOUT SOUTH CAROLINA AND DEVELOP A COMPREHENSIVE PLAN FOR THE CONSOLIDATION OF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w:t>
      </w:r>
      <w:r>
        <w:rPr>
          <w:rFonts w:eastAsia="Times New Roman"/>
        </w:rPr>
        <w:tab/>
        <w:t>There is created the South Carolina Joint Committee on School District Consolidation.  This committee shall study the current organization of school districts throughout South Carolina and develop a comprehensive plan for consolidation of school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committee is comprised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one member appointed by the President </w:t>
      </w:r>
      <w:r>
        <w:rPr>
          <w:rFonts w:eastAsia="Times New Roman"/>
          <w:i/>
        </w:rPr>
        <w:t>Pro Tempore</w:t>
      </w:r>
      <w:r>
        <w:rPr>
          <w:rFonts w:eastAsia="Times New Roman"/>
        </w:rPr>
        <w:t xml:space="preserv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one member appointed by the President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two members appointed by the Speaker of the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one member appointed by the Chairman of the Senate Education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one member appointed by the Chairman of the House Education and Public Works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one member appointed by the Chairman of the Senate Finance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one member appointed by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t>one member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(9)</w:t>
      </w:r>
      <w:r>
        <w:rPr>
          <w:rFonts w:eastAsia="Times New Roman"/>
        </w:rPr>
        <w:tab/>
        <w:t>the Superintendent of Education, or his designee, to serve ex officio;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t>the Chairman of the Education Oversight Committee, or his designee, to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Any vacancy on the committee must be filled in the same manner as the original appointment.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Initial appointments to the committee shall be made within forty</w:t>
      </w:r>
      <w:r>
        <w:rPr>
          <w:rFonts w:eastAsia="Times New Roman"/>
        </w:rPr>
        <w:noBreakHyphen/>
        <w:t>five days of the enactment of this joint resolution.  The initial meeting of the committee shall be convened by the appointee of the President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committee shall elect a Chairman from among its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Members of the committee shall serve without mileage, per diem, and subsistence.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The staffs of the Senate Education Committee and House Education and Public Works Committee shall provide and coordinate staffing for the committee.  Upon the request of the committee, staff support shall also be provided by other committees of the Senate and the House and other state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w:t>
      </w:r>
      <w:r>
        <w:rPr>
          <w:rFonts w:eastAsia="Times New Roman"/>
        </w:rPr>
        <w:tab/>
        <w:t>The committee shall study the current organization of school districts throughout South Carolina and develop a comprehensive plan for the consolidation of school districts, which must include, but is not limited to, an evaluation of the manner in which school districts throughout South Carolina may be consolidated to eliminate unnecessary administration costs and maximize the efficiency and effectiveness of the public education system in South Carolina.  The committee shall specifically address the viability of consolidating the existing school districts into an organizational structure where each county will have one singular school district which is comprised of all public schools located in the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conducting the study, the factors to be considered shall include, but are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geography and demographics;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student population;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fiscal impact on both the State 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impact on the ability of students to achieve at high levels;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impact on student performance;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administrative consolidation;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governance.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The committee shall submit an initial written report of its findings and recommendations on the initial group of districts six months after the effective date of this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1C0655-9E11-4E9B-A8A7-5F786E11572D}"/>
    <w:embedBold r:id="rId2" w:fontKey="{CFD794E7-70C8-4BB0-87B2-F1C9805C9936}"/>
    <w:embedItalic r:id="rId3" w:fontKey="{B0050E5D-E5D2-4F5B-AB71-8394A4D94A20}"/>
  </w:font>
  <w:font w:name="Calibri">
    <w:panose1 w:val="020F0502020204030204"/>
    <w:charset w:val="00"/>
    <w:family w:val="swiss"/>
    <w:pitch w:val="variable"/>
    <w:sig w:usb0="A00002EF" w:usb1="4000207B" w:usb2="00000000" w:usb3="00000000" w:csb0="0000009F" w:csb1="00000000"/>
    <w:embedRegular r:id="rId4" w:fontKey="{A81010E1-7338-41CD-B7C0-40868C8B55CE}"/>
  </w:font>
  <w:font w:name="Cambria">
    <w:panose1 w:val="02040503050406030204"/>
    <w:charset w:val="00"/>
    <w:family w:val="roman"/>
    <w:pitch w:val="variable"/>
    <w:sig w:usb0="A00002EF" w:usb1="4000004B" w:usb2="00000000" w:usb3="00000000" w:csb0="0000009F" w:csb1="00000000"/>
    <w:embedRegular r:id="rId5" w:fontKey="{351342DA-3BD7-4214-886F-70C421CDFF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1SCHO.TCM.DJ"/>
    <w:docVar w:name="CoverAttorneyInitials" w:val="TCM"/>
    <w:docVar w:name="CoverAttorneyLastName" w:val="Miles"/>
    <w:docVar w:name="CoverBillType" w:val="j"/>
    <w:docVar w:name="CoverSenator" w:val="DJ"/>
    <w:docVar w:name="dvBillNumber" w:val="352"/>
    <w:docVar w:name="dvBillNumberPrefix" w:val="S. "/>
    <w:docVar w:name="dvOriginalBody" w:val="Senate"/>
    <w:docVar w:name="fulldraftpath" w:val="L:\S-RESMIN\DRAFTING\DJ\001SCHO.TCM.DJ.DOCX"/>
    <w:docVar w:name="NameofBody" w:val="S"/>
    <w:docVar w:name="vgroup2" w:val="S-RESMI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NSC</cp:lastModifiedBy>
  <cp:revision>2</cp:revision>
  <cp:lastPrinted>2009-01-28T21:18:00Z</cp:lastPrinted>
  <dcterms:created xsi:type="dcterms:W3CDTF">2009-01-29T17:11:00Z</dcterms:created>
  <dcterms:modified xsi:type="dcterms:W3CDTF">2009-01-29T17:11:00Z</dcterms:modified>
</cp:coreProperties>
</file>