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10, TITLE 6, CODE OF LAWS OF SOUTH CAROLINA, 1976, RELATING TO THE BUILDING ENERGY EFFICIENCY STANDARD ACT, SO AS TO REVISE THE TITLE OF THE ACT TO THE “ENERGY STANDARD ACT”, TO REVISE DEFINITIONS, TO ADOPT THE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A PERSON OR PARTY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CONTAINING CODES </w:t>
      </w:r>
      <w:r>
        <w:lastRenderedPageBreak/>
        <w:t xml:space="preserve">ADOPTED BY THE BUILDING CODES COUNCIL, AND BUILDING PERMITS FOR THREE STORY HOMES.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standards and requirements applicable to the construction, alteration, repair and occupancy of buildings.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w:t>
      </w:r>
      <w:r>
        <w:rPr>
          <w:strike/>
          <w:szCs w:val="24"/>
        </w:rPr>
        <w:lastRenderedPageBreak/>
        <w:t xml:space="preserve">requirements applicable to the construction, alteration, repair and occupancy of buildings.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 or two</w:t>
      </w:r>
      <w:r>
        <w:rPr>
          <w:szCs w:val="24"/>
          <w:u w:val="single"/>
        </w:rPr>
        <w:noBreakHyphen/>
        <w:t xml:space="preserve">family dwelling’ means a building which contains one or two units, each providing complete, independent living facilities for one or more persons, including permanent provisions for sleeping, cooking, and sanitation.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 xml:space="preserve">month period, alterations or repairs costing in excess of </w:t>
      </w:r>
      <w:r>
        <w:rPr>
          <w:szCs w:val="24"/>
          <w:u w:val="single"/>
        </w:rPr>
        <w:lastRenderedPageBreak/>
        <w:t>fifty percent of the then physical value of the building are made to an existing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30.</w:t>
      </w:r>
      <w:r>
        <w:rPr>
          <w:szCs w:val="24"/>
        </w:rPr>
        <w:tab/>
      </w:r>
      <w:r>
        <w:rPr>
          <w:strike/>
          <w:szCs w:val="24"/>
        </w:rPr>
        <w:t>(a)</w:t>
      </w:r>
      <w:r>
        <w:rPr>
          <w:szCs w:val="24"/>
        </w:rPr>
        <w:tab/>
        <w:t xml:space="preserve">The current edition of </w:t>
      </w:r>
      <w:r>
        <w:rPr>
          <w:strike/>
          <w:szCs w:val="24"/>
        </w:rPr>
        <w:t>Appendix J (Code for Energy Conservation in new building construction) to the Standard Building Code of the Southern Building Code Congress International, Incorporated,</w:t>
      </w:r>
      <w:r>
        <w:rPr>
          <w:szCs w:val="24"/>
        </w:rPr>
        <w:t xml:space="preserve"> </w:t>
      </w:r>
      <w:r>
        <w:rPr>
          <w:szCs w:val="24"/>
          <w:u w:val="single"/>
        </w:rPr>
        <w:t>the International Energy Conservation Code</w:t>
      </w:r>
      <w:r>
        <w:rPr>
          <w:szCs w:val="24"/>
        </w:rPr>
        <w:t xml:space="preserve"> is </w:t>
      </w:r>
      <w:r>
        <w:rPr>
          <w:strike/>
          <w:szCs w:val="24"/>
        </w:rPr>
        <w:t>hereby</w:t>
      </w:r>
      <w:r>
        <w:rPr>
          <w:szCs w:val="24"/>
        </w:rPr>
        <w:t xml:space="preserve"> adopted as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unless otherwise provided for in this chapter</w:t>
      </w:r>
      <w:r>
        <w:rPr>
          <w:szCs w:val="24"/>
        </w:rPr>
        <w:t xml:space="preserve">.  All new and renovated buildings and additions constructed </w:t>
      </w:r>
      <w:r>
        <w:rPr>
          <w:strike/>
          <w:szCs w:val="24"/>
        </w:rPr>
        <w:t>one hundred and twenty days after the effective date of this chapter</w:t>
      </w:r>
      <w:r>
        <w:rPr>
          <w:szCs w:val="24"/>
        </w:rPr>
        <w:t xml:space="preserve"> within the State </w:t>
      </w:r>
      <w:r>
        <w:rPr>
          <w:strike/>
          <w:szCs w:val="24"/>
        </w:rPr>
        <w:t>shall</w:t>
      </w:r>
      <w:r>
        <w:rPr>
          <w:szCs w:val="24"/>
        </w:rPr>
        <w:t xml:space="preserve"> </w:t>
      </w:r>
      <w:r>
        <w:rPr>
          <w:szCs w:val="24"/>
          <w:u w:val="single"/>
        </w:rPr>
        <w:t>must</w:t>
      </w:r>
      <w:r>
        <w:rPr>
          <w:szCs w:val="24"/>
        </w:rPr>
        <w:t xml:space="preserve"> comply with this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Pr>
          <w:strike/>
          <w:szCs w:val="24"/>
        </w:rPr>
        <w:noBreakHyphen/>
        <w:t xml:space="preserve">value) must 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R</w:t>
      </w:r>
      <w:r>
        <w:rPr>
          <w:strike/>
          <w:szCs w:val="24"/>
        </w:rPr>
        <w:noBreakHyphen/>
        <w:t>30 for ceilings, except for ceiling/roof combinations, which must be R</w:t>
      </w:r>
      <w:r>
        <w:rPr>
          <w:strike/>
          <w:szCs w:val="24"/>
        </w:rPr>
        <w:noBreakHyphen/>
        <w:t xml:space="preserve">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(2)</w:t>
      </w:r>
      <w:r>
        <w:rPr>
          <w:szCs w:val="24"/>
        </w:rPr>
        <w:tab/>
      </w:r>
      <w:r>
        <w:rPr>
          <w:strike/>
          <w:szCs w:val="24"/>
        </w:rPr>
        <w:t>R</w:t>
      </w:r>
      <w:r>
        <w:rPr>
          <w:strike/>
          <w:szCs w:val="24"/>
        </w:rPr>
        <w:noBreakHyphen/>
        <w:t xml:space="preserve">13 for exterior walls;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R</w:t>
      </w:r>
      <w:r>
        <w:rPr>
          <w:strike/>
          <w:szCs w:val="24"/>
        </w:rPr>
        <w:noBreakHyphen/>
        <w:t xml:space="preserve">19 for floors with crawl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R</w:t>
      </w:r>
      <w:r>
        <w:rPr>
          <w:strike/>
          <w:szCs w:val="24"/>
        </w:rPr>
        <w:noBreakHyphen/>
        <w:t>6, or the installed equivalent, for heating and air conditioning duct</w:t>
      </w:r>
      <w:r>
        <w:rPr>
          <w:strike/>
          <w:szCs w:val="24"/>
        </w:rPr>
        <w:noBreakHyphen/>
        <w:t xml:space="preserve">work not located in conditioned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Nothing in this subsection may be construed to inhibit utilization of higher minimum thermal ratings.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To facilitate the affordability of purchases of housing, minimum thermal resistance ratings of R</w:t>
      </w:r>
      <w:r>
        <w:rPr>
          <w:strike/>
          <w:szCs w:val="24"/>
        </w:rPr>
        <w:noBreakHyphen/>
        <w:t>19 for ceilings and R</w:t>
      </w:r>
      <w:r>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 xml:space="preserve">and the South Carolina Building Energy </w:t>
      </w:r>
      <w:r>
        <w:rPr>
          <w:strike/>
          <w:szCs w:val="24"/>
        </w:rPr>
        <w:lastRenderedPageBreak/>
        <w:t>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 xml:space="preserve">Until the boards are established, appeals must be heard by the South Carolina Building Codes Council.  A local jurisdiction must be relieved of the duty to appoint local appeals boards if it is established to the satisfaction </w:t>
      </w:r>
      <w:r>
        <w:rPr>
          <w:szCs w:val="24"/>
          <w:u w:val="single"/>
        </w:rPr>
        <w:lastRenderedPageBreak/>
        <w:t>of the council that qualified people cannot be found in the jurisdiction or through cooperation with neighboring jurisdictions.  Two or more local jurisdictions may establish a building board of appeals to serve their jurisdictions.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80.</w:t>
      </w:r>
      <w:r>
        <w:rPr>
          <w:szCs w:val="24"/>
        </w:rPr>
        <w:tab/>
      </w:r>
      <w:r>
        <w:rPr>
          <w:strike/>
          <w:szCs w:val="24"/>
        </w:rPr>
        <w:t>Any local enforcement agency or the Council</w:t>
      </w:r>
      <w:r>
        <w:rPr>
          <w:szCs w:val="24"/>
        </w:rPr>
        <w:t xml:space="preserve"> </w:t>
      </w:r>
      <w:r>
        <w:rPr>
          <w:szCs w:val="24"/>
          <w:u w:val="single"/>
        </w:rPr>
        <w:t>A person or party</w:t>
      </w:r>
      <w:r>
        <w:rPr>
          <w:szCs w:val="24"/>
        </w:rPr>
        <w:t xml:space="preserve"> may obtain injunctive relief from </w:t>
      </w:r>
      <w:r>
        <w:rPr>
          <w:strike/>
          <w:szCs w:val="24"/>
        </w:rPr>
        <w:t>any</w:t>
      </w:r>
      <w:r>
        <w:rPr>
          <w:szCs w:val="24"/>
        </w:rPr>
        <w:t xml:space="preserve"> </w:t>
      </w:r>
      <w:r>
        <w:rPr>
          <w:szCs w:val="24"/>
          <w:u w:val="single"/>
        </w:rPr>
        <w:t>a</w:t>
      </w:r>
      <w:r>
        <w:rPr>
          <w:szCs w:val="24"/>
        </w:rPr>
        <w:t xml:space="preserve"> court of competent jurisdiction to enjoin the offering for sale, delivery, use, occupancy, erection, alteration</w:t>
      </w:r>
      <w:r>
        <w:rPr>
          <w:szCs w:val="24"/>
          <w:u w:val="single"/>
        </w:rPr>
        <w:t>,</w:t>
      </w:r>
      <w:r>
        <w:rPr>
          <w:szCs w:val="24"/>
        </w:rPr>
        <w:t xml:space="preserve"> or installation of </w:t>
      </w:r>
      <w:r>
        <w:rPr>
          <w:strike/>
          <w:szCs w:val="24"/>
        </w:rPr>
        <w:t>any</w:t>
      </w:r>
      <w:r>
        <w:rPr>
          <w:szCs w:val="24"/>
        </w:rPr>
        <w:t xml:space="preserve"> </w:t>
      </w:r>
      <w:r>
        <w:rPr>
          <w:szCs w:val="24"/>
          <w:u w:val="single"/>
        </w:rPr>
        <w:t>a</w:t>
      </w:r>
      <w:r>
        <w:rPr>
          <w:szCs w:val="24"/>
        </w:rPr>
        <w:t xml:space="preserve"> building covered by this chapter, upon an affidavit from </w:t>
      </w:r>
      <w:r>
        <w:rPr>
          <w:strike/>
          <w:szCs w:val="24"/>
        </w:rPr>
        <w:t>such agency</w:t>
      </w:r>
      <w:r>
        <w:rPr>
          <w:szCs w:val="24"/>
        </w:rPr>
        <w:t xml:space="preserve"> </w:t>
      </w:r>
      <w:r>
        <w:rPr>
          <w:szCs w:val="24"/>
          <w:u w:val="single"/>
        </w:rPr>
        <w:t>the person or party</w:t>
      </w:r>
      <w:r>
        <w:rPr>
          <w:szCs w:val="24"/>
        </w:rPr>
        <w:t xml:space="preserve"> specifying the manner in which the building does not conform to the requirements of this chapter </w:t>
      </w:r>
      <w:r>
        <w:rPr>
          <w:strike/>
          <w:szCs w:val="24"/>
        </w:rPr>
        <w:t>or the South Carolina Building Energy Efficiency Standard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 upon conviction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50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developed by Pacific Northwest National Laboratories, for South Carolina’s climatic zones,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if double pane or single pane with storm windows are used for window glass and in the case of ceilings, exterior walls, floors with crawl space, and heating and air conditioning duct </w:t>
      </w:r>
      <w:r>
        <w:rPr>
          <w:strike/>
          <w:szCs w:val="24"/>
        </w:rPr>
        <w:lastRenderedPageBreak/>
        <w:t>work, the determination of the minimum thermal resistance ratings (R</w:t>
      </w:r>
      <w:r>
        <w:rPr>
          <w:strike/>
          <w:szCs w:val="24"/>
        </w:rPr>
        <w:noBreakHyphen/>
        <w:t xml:space="preserve">value)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A41EA6-50F1-4EA9-8786-64329792734D}"/>
    <w:embedBold r:id="rId2" w:fontKey="{EEDCFA6B-705C-4F7B-AB6B-B3C3A3A4AC97}"/>
  </w:font>
  <w:font w:name="Calibri">
    <w:panose1 w:val="020F0502020204030204"/>
    <w:charset w:val="00"/>
    <w:family w:val="swiss"/>
    <w:pitch w:val="variable"/>
    <w:sig w:usb0="A00002EF" w:usb1="4000207B" w:usb2="00000000" w:usb3="00000000" w:csb0="0000009F" w:csb1="00000000"/>
    <w:embedRegular r:id="rId3" w:fontKey="{28FC1832-C3C0-47F5-818C-4A589A508FB4}"/>
  </w:font>
  <w:font w:name="Tahoma">
    <w:panose1 w:val="020B0604030504040204"/>
    <w:charset w:val="00"/>
    <w:family w:val="swiss"/>
    <w:pitch w:val="variable"/>
    <w:sig w:usb0="61002A87" w:usb1="80000000" w:usb2="00000008" w:usb3="00000000" w:csb0="000101FF" w:csb1="00000000"/>
    <w:embedRegular r:id="rId4" w:fontKey="{9A3F4C47-D35A-42B4-B44B-F6FD0AC5C301}"/>
  </w:font>
  <w:font w:name="Cambria">
    <w:panose1 w:val="02040503050406030204"/>
    <w:charset w:val="00"/>
    <w:family w:val="roman"/>
    <w:pitch w:val="variable"/>
    <w:sig w:usb0="A00002EF" w:usb1="4000004B" w:usb2="00000000" w:usb3="00000000" w:csb0="0000009F" w:csb1="00000000"/>
    <w:embedRegular r:id="rId5" w:fontKey="{0053F6F7-5984-42FA-9BE8-4A1C262153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[3550]</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1AC09"/>
    <w:docVar w:name="CoverBillType" w:val="b"/>
    <w:docVar w:name="docpath" w:val="L:\Council\bills\NBD\11221AC09.DOCX"/>
    <w:docVar w:name="dvBillNumber" w:val="355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3240</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2009-02-10T21:43:00Z</cp:lastPrinted>
  <dcterms:created xsi:type="dcterms:W3CDTF">2009-02-17T18:13:00Z</dcterms:created>
  <dcterms:modified xsi:type="dcterms:W3CDTF">2009-02-17T18:13:00Z</dcterms:modified>
</cp:coreProperties>
</file>