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90F" w:rsidRDefault="00AC790F">
      <w:pPr>
        <w:pStyle w:val="BillDots"/>
      </w:pPr>
      <w:r>
        <w:t>INTRODUCED</w:t>
      </w:r>
    </w:p>
    <w:p w:rsidR="00AC790F" w:rsidRDefault="00AC790F">
      <w:pPr>
        <w:pStyle w:val="BillDots"/>
      </w:pPr>
      <w:r>
        <w:t>February 17, 2009</w:t>
      </w:r>
    </w:p>
    <w:p w:rsidR="00AC790F" w:rsidRDefault="00AC790F">
      <w:pPr>
        <w:pStyle w:val="BillDots"/>
      </w:pPr>
    </w:p>
    <w:p w:rsidR="00AC790F" w:rsidRPr="00AC790F" w:rsidRDefault="00AC790F" w:rsidP="00AC790F">
      <w:pPr>
        <w:pStyle w:val="BillDots"/>
        <w:tabs>
          <w:tab w:val="clear" w:pos="216"/>
          <w:tab w:val="clear" w:pos="432"/>
          <w:tab w:val="clear" w:pos="648"/>
          <w:tab w:val="clear" w:pos="864"/>
          <w:tab w:val="clear" w:pos="1080"/>
          <w:tab w:val="clear" w:pos="1296"/>
          <w:tab w:val="clear" w:pos="5904"/>
          <w:tab w:val="right" w:pos="5933"/>
        </w:tabs>
      </w:pPr>
      <w:r>
        <w:tab/>
      </w:r>
      <w:r>
        <w:rPr>
          <w:b/>
          <w:sz w:val="36"/>
        </w:rPr>
        <w:t>H. 3551</w:t>
      </w:r>
    </w:p>
    <w:p w:rsidR="00AC790F" w:rsidRDefault="00AC790F">
      <w:pPr>
        <w:pStyle w:val="BillDots"/>
      </w:pPr>
    </w:p>
    <w:p w:rsidR="00AC790F" w:rsidRDefault="00AC790F" w:rsidP="00AC790F">
      <w:pPr>
        <w:pStyle w:val="BillDots"/>
      </w:pPr>
      <w:r>
        <w:t>Introduced by Reps. Littlejohn, Mitchell, Allison, Anthony, Cole, Forrester, Kelly, Millwood and Parker</w:t>
      </w:r>
    </w:p>
    <w:p w:rsidR="00AC790F" w:rsidRDefault="00AC790F">
      <w:pPr>
        <w:pStyle w:val="BillDots"/>
      </w:pPr>
    </w:p>
    <w:p w:rsidR="00AC790F" w:rsidRDefault="00AC790F">
      <w:pPr>
        <w:pStyle w:val="BillDots"/>
      </w:pPr>
      <w:r>
        <w:t>S. Printed 2/17/09--H.</w:t>
      </w:r>
    </w:p>
    <w:p w:rsidR="00AC790F" w:rsidRDefault="00AC790F">
      <w:pPr>
        <w:pStyle w:val="BillDots"/>
      </w:pPr>
      <w:r>
        <w:t>Read the first time February 17, 2009.</w:t>
      </w:r>
    </w:p>
    <w:p w:rsidR="00AC790F" w:rsidRPr="00AC790F" w:rsidRDefault="00AC790F" w:rsidP="00AC790F">
      <w:pPr>
        <w:pStyle w:val="BillDots"/>
        <w:jc w:val="center"/>
      </w:pPr>
      <w:r>
        <w:rPr>
          <w:u w:val="single"/>
        </w:rPr>
        <w:t>            </w:t>
      </w:r>
    </w:p>
    <w:p w:rsidR="00AC790F" w:rsidRDefault="00AC790F">
      <w:pPr>
        <w:pStyle w:val="BillDots"/>
      </w:pPr>
    </w:p>
    <w:p w:rsidR="00AC790F" w:rsidRDefault="00AC790F">
      <w:pPr>
        <w:pStyle w:val="BillDots"/>
        <w:sectPr w:rsidR="00AC790F" w:rsidSect="00AC79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6AAC" w:rsidRDefault="00D66AAC">
      <w:pPr>
        <w:pStyle w:val="BillDots"/>
      </w:pPr>
    </w:p>
    <w:p w:rsidR="00D66AAC" w:rsidRDefault="00D66AAC">
      <w:pPr>
        <w:pStyle w:val="Numbersforbill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DESIGNATING SECTIONS 59</w:t>
      </w:r>
      <w:r>
        <w:noBreakHyphen/>
        <w:t>53</w:t>
      </w:r>
      <w:r>
        <w:noBreakHyphen/>
        <w:t>1110, 59</w:t>
      </w:r>
      <w:r>
        <w:noBreakHyphen/>
        <w:t>53</w:t>
      </w:r>
      <w:r>
        <w:noBreakHyphen/>
        <w:t>1120, 59</w:t>
      </w:r>
      <w:r>
        <w:noBreakHyphen/>
        <w:t>53</w:t>
      </w:r>
      <w:r>
        <w:noBreakHyphen/>
        <w:t>1130, AND 59</w:t>
      </w:r>
      <w:r>
        <w:noBreakHyphen/>
        <w:t>53</w:t>
      </w:r>
      <w:r>
        <w:noBreakHyphen/>
        <w:t>1140 AS SUBARTICLE 1 AND ENTITLED “SPARTANBURG COUNTY COMMISSION FOR TECHNICAL AND COMMUNITY EDUCATION” OF ARTICLE 14, CHAPTER 53, TITLE 59; AND BY ADDING SUBARTICLE 2 TO ARTICLE 14, CHAPTER 53, TITLE 59 SO AS TO ENACT THE “SPARTANBURG COMMUNITY COLLEGE ENTERPRISE CAMPUS AUTHORITY ACT”, AND TO PROVIDE FOR ITS POWERS AND DUTIES.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 xml:space="preserve">it is in the best interest of the State to provide the powers and flexibility for the board, and the best method for </w:t>
      </w:r>
      <w:r>
        <w:rPr>
          <w:rFonts w:eastAsia="MS Mincho" w:cs="Courier New"/>
        </w:rPr>
        <w:lastRenderedPageBreak/>
        <w:t>accomplishing this is through the creation and establishment of separate and distinct instrumentalities of the State;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shall carefully review and approve each individual project brought to it by these colleges and instrumentalities and will approve projects based on the best interest of the State; and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noBreakHyphen/>
        <w:t>53</w:t>
      </w:r>
      <w:r>
        <w:noBreakHyphen/>
        <w:t>1110, 59</w:t>
      </w:r>
      <w:r>
        <w:noBreakHyphen/>
        <w:t>53</w:t>
      </w:r>
      <w:r>
        <w:noBreakHyphen/>
        <w:t>1120, 59</w:t>
      </w:r>
      <w:r>
        <w:noBreakHyphen/>
        <w:t>53</w:t>
      </w:r>
      <w:r>
        <w:noBreakHyphen/>
        <w:t>1130, and 59</w:t>
      </w:r>
      <w:r>
        <w:noBreakHyphen/>
        <w:t>53</w:t>
      </w:r>
      <w:r>
        <w:noBreakHyphen/>
        <w:t>1140, as contained in Article 14, Chapter 53, Title 59 of the 1976 Code are designated as Subarticle 1, Article 14, Chapter 53, Title 59 of the 1976 Code entitled “Spartanburg County Commission for Technical and Community Education”.</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may be cited as the “Spartanburg Community College Enterprise Campus Authority Act”.</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Article 14, Chapter 53, Title 59 of the 1976 Code is amended by adding:</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Spartanburg Community College Enterprise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1150.</w:t>
      </w:r>
      <w:r>
        <w:tab/>
        <w:t>As used in this subarticle, unless the context clearly requires otherwise: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Spartanburg Community College Enterprise Campus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Spartanburg County Commission for Technical and Community Education.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1160.</w:t>
      </w:r>
      <w:r>
        <w:tab/>
        <w:t>(A)</w:t>
      </w:r>
      <w:r>
        <w:tab/>
        <w:t>There is created a body politic and corporate known as the Spartanburg Community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1170.</w:t>
      </w:r>
      <w:r>
        <w:tab/>
        <w:t>(A)</w:t>
      </w:r>
      <w:r>
        <w:tab/>
        <w:t>In addition to the powers contained elsewhere in this subarticle, the board has all power necessary, useful, or appropriate to operate and administer the authority, to effectuate the purposes of the authority, and to perform its other functions including, but not limited to, the power to:</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subarticle for the administration of the authority’s affairs and the implementation of its functions;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subarticle.</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1180.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1190.</w:t>
      </w:r>
      <w:r>
        <w:tab/>
        <w:t>(A)</w:t>
      </w:r>
      <w:r>
        <w:tab/>
        <w:t>The authority may issue bonds in the same manner and for the same purposes, including the purposes of the authority, pursuant to the provisions of the Higher Education Revenue Bond Act, as provided in Chapter 147, Title 59.</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1200.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1210.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1220.(A)</w:t>
      </w:r>
      <w:r>
        <w:tab/>
        <w:t>The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Spartanburg Community College Enterprise Campus Authority and the projects to be undertaken therein.</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property by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Spartanburg Community College Enterprise Campus Authority for the provision of executive and administrative services to the authority.</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Spartanburg Community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Spartanburg Community College Enterprise Campus Authority only in accordance with all regulations and general laws applicable to state</w:t>
      </w:r>
      <w:r>
        <w:noBreakHyphen/>
        <w:t>supported technical institutions in the acquisition and acceptance of real and personal property and other assets.”</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Nothing in this subarticle may be construed to alter, amend, or otherwise affect any existing technical or community college enterprise campus or enterprise campus authority currently in existence.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66AAC" w:rsidRDefault="00D6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66AAC" w:rsidRDefault="00AC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AAC" w:rsidRDefault="00D66AAC" w:rsidP="00C72290">
      <w:pPr>
        <w:suppressAutoHyphens/>
      </w:pPr>
    </w:p>
    <w:sectPr w:rsidR="00D66AAC" w:rsidSect="00AC79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AAC" w:rsidRDefault="00AC790F">
      <w:r>
        <w:separator/>
      </w:r>
    </w:p>
  </w:endnote>
  <w:endnote w:type="continuationSeparator" w:id="1">
    <w:p w:rsidR="00D66AAC" w:rsidRDefault="00AC79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0E594B-A00F-4A95-8154-F27F68D76529}"/>
    <w:embedBold r:id="rId2" w:fontKey="{266AA3F5-D00E-42AE-888F-E95B0A996763}"/>
  </w:font>
  <w:font w:name="Calibri">
    <w:panose1 w:val="020F0502020204030204"/>
    <w:charset w:val="00"/>
    <w:family w:val="swiss"/>
    <w:pitch w:val="variable"/>
    <w:sig w:usb0="A00002EF" w:usb1="4000207B" w:usb2="00000000" w:usb3="00000000" w:csb0="0000009F" w:csb1="00000000"/>
    <w:embedRegular r:id="rId3" w:fontKey="{3A98967A-92C4-4C76-8EA8-8813CCCE47B7}"/>
  </w:font>
  <w:font w:name="Consolas">
    <w:panose1 w:val="020B0609020204030204"/>
    <w:charset w:val="00"/>
    <w:family w:val="modern"/>
    <w:pitch w:val="fixed"/>
    <w:sig w:usb0="A00002EF" w:usb1="4000204B" w:usb2="00000000" w:usb3="00000000" w:csb0="0000009F" w:csb1="00000000"/>
    <w:embedRegular r:id="rId4" w:fontKey="{114A26A9-97B0-44BB-96DD-BDE732658B52}"/>
  </w:font>
  <w:font w:name="Tahoma">
    <w:panose1 w:val="020B0604030504040204"/>
    <w:charset w:val="00"/>
    <w:family w:val="swiss"/>
    <w:pitch w:val="variable"/>
    <w:sig w:usb0="61002A87" w:usb1="80000000" w:usb2="00000008" w:usb3="00000000" w:csb0="000101FF" w:csb1="00000000"/>
    <w:embedRegular r:id="rId5" w:fontKey="{A83C99A2-B983-48B2-A359-E24E1C6AE722}"/>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6" w:fontKey="{28C7A208-9F28-4EA3-9873-53DB860C5962}"/>
  </w:font>
  <w:font w:name="Cambria">
    <w:panose1 w:val="02040503050406030204"/>
    <w:charset w:val="00"/>
    <w:family w:val="roman"/>
    <w:pitch w:val="variable"/>
    <w:sig w:usb0="A00002EF" w:usb1="4000004B" w:usb2="00000000" w:usb3="00000000" w:csb0="0000009F" w:csb1="00000000"/>
    <w:embedRegular r:id="rId7" w:fontKey="{27202909-F790-46AC-849B-35868E686F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AAC" w:rsidRDefault="00AC790F">
    <w:pPr>
      <w:pStyle w:val="Footer"/>
      <w:tabs>
        <w:tab w:val="clear" w:pos="4680"/>
        <w:tab w:val="clear" w:pos="9360"/>
        <w:tab w:val="center" w:pos="2995"/>
      </w:tabs>
      <w:spacing w:before="120"/>
    </w:pPr>
    <w:r>
      <w:t>[3551-</w:t>
    </w:r>
    <w:fldSimple w:instr=" PAGE  \* MERGEFORMAT ">
      <w:r w:rsidR="00C7229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0F" w:rsidRDefault="00AC790F">
    <w:pPr>
      <w:pStyle w:val="Footer"/>
      <w:tabs>
        <w:tab w:val="clear" w:pos="4680"/>
        <w:tab w:val="clear" w:pos="9360"/>
        <w:tab w:val="center" w:pos="2995"/>
      </w:tabs>
      <w:spacing w:before="120"/>
    </w:pPr>
    <w:r>
      <w:t>[3551]</w:t>
    </w:r>
    <w:r>
      <w:tab/>
    </w:r>
    <w:fldSimple w:instr=" PAGE  \* MERGEFORMAT ">
      <w:r w:rsidR="00C722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AAC" w:rsidRDefault="00AC790F">
      <w:r>
        <w:separator/>
      </w:r>
    </w:p>
  </w:footnote>
  <w:footnote w:type="continuationSeparator" w:id="1">
    <w:p w:rsidR="00D66AAC" w:rsidRDefault="00AC79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61BH09"/>
    <w:docVar w:name="CoverBillType" w:val="b"/>
    <w:docVar w:name="docpath" w:val="L:\Council\bills\NBD\11261BH09.DOCX"/>
    <w:docVar w:name="dvBillNumber" w:val="3551"/>
    <w:docVar w:name="dvBillNumberPrefix" w:val="H. "/>
    <w:docVar w:name="dvOriginalBody" w:val="House"/>
    <w:docVar w:name="dvSteno" w:val="NBD"/>
    <w:docVar w:name="NameofBody" w:val="h"/>
    <w:docVar w:name="vgroup2" w:val="Council"/>
  </w:docVars>
  <w:rsids>
    <w:rsidRoot w:val="00D66AAC"/>
    <w:rsid w:val="00AC790F"/>
    <w:rsid w:val="00C72290"/>
    <w:rsid w:val="00D66AAC"/>
    <w:rsid w:val="00F61108"/>
    <w:rsid w:val="00F848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A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6A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AC"/>
    <w:rPr>
      <w:rFonts w:eastAsia="Times New Roman" w:cs="Times New Roman"/>
      <w:b/>
      <w:sz w:val="30"/>
      <w:szCs w:val="20"/>
    </w:rPr>
  </w:style>
  <w:style w:type="paragraph" w:styleId="Header">
    <w:name w:val="header"/>
    <w:basedOn w:val="Normal"/>
    <w:link w:val="HeaderChar"/>
    <w:uiPriority w:val="99"/>
    <w:semiHidden/>
    <w:unhideWhenUsed/>
    <w:rsid w:val="00D66AAC"/>
    <w:pPr>
      <w:tabs>
        <w:tab w:val="center" w:pos="4320"/>
        <w:tab w:val="right" w:pos="8640"/>
      </w:tabs>
    </w:pPr>
  </w:style>
  <w:style w:type="character" w:customStyle="1" w:styleId="HeaderChar">
    <w:name w:val="Header Char"/>
    <w:basedOn w:val="DefaultParagraphFont"/>
    <w:link w:val="Header"/>
    <w:uiPriority w:val="99"/>
    <w:semiHidden/>
    <w:rsid w:val="00D66AAC"/>
    <w:rPr>
      <w:rFonts w:eastAsia="Times New Roman" w:cs="Times New Roman"/>
      <w:szCs w:val="20"/>
    </w:rPr>
  </w:style>
  <w:style w:type="paragraph" w:styleId="Footer">
    <w:name w:val="footer"/>
    <w:basedOn w:val="Normal"/>
    <w:link w:val="FooterChar"/>
    <w:uiPriority w:val="99"/>
    <w:unhideWhenUsed/>
    <w:rsid w:val="00D66AAC"/>
    <w:pPr>
      <w:tabs>
        <w:tab w:val="center" w:pos="4680"/>
        <w:tab w:val="right" w:pos="9360"/>
      </w:tabs>
    </w:pPr>
  </w:style>
  <w:style w:type="character" w:customStyle="1" w:styleId="FooterChar">
    <w:name w:val="Footer Char"/>
    <w:basedOn w:val="DefaultParagraphFont"/>
    <w:link w:val="Footer"/>
    <w:uiPriority w:val="99"/>
    <w:rsid w:val="00D66AAC"/>
    <w:rPr>
      <w:rFonts w:eastAsia="Times New Roman" w:cs="Times New Roman"/>
      <w:szCs w:val="20"/>
    </w:rPr>
  </w:style>
  <w:style w:type="character" w:styleId="PageNumber">
    <w:name w:val="page number"/>
    <w:basedOn w:val="DefaultParagraphFont"/>
    <w:uiPriority w:val="99"/>
    <w:semiHidden/>
    <w:unhideWhenUsed/>
    <w:rsid w:val="00D66AAC"/>
  </w:style>
  <w:style w:type="character" w:styleId="LineNumber">
    <w:name w:val="line number"/>
    <w:basedOn w:val="DefaultParagraphFont"/>
    <w:uiPriority w:val="99"/>
    <w:semiHidden/>
    <w:unhideWhenUsed/>
    <w:rsid w:val="00D66AAC"/>
  </w:style>
  <w:style w:type="paragraph" w:customStyle="1" w:styleId="BillDots">
    <w:name w:val="Bill Dots"/>
    <w:basedOn w:val="Normal"/>
    <w:qFormat/>
    <w:rsid w:val="00D66A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6AAC"/>
    <w:pPr>
      <w:tabs>
        <w:tab w:val="right" w:pos="5904"/>
      </w:tabs>
    </w:pPr>
  </w:style>
  <w:style w:type="paragraph" w:styleId="PlainText">
    <w:name w:val="Plain Text"/>
    <w:basedOn w:val="Normal"/>
    <w:link w:val="PlainTextChar"/>
    <w:uiPriority w:val="99"/>
    <w:semiHidden/>
    <w:unhideWhenUsed/>
    <w:rsid w:val="00D66AAC"/>
    <w:rPr>
      <w:rFonts w:ascii="Consolas" w:hAnsi="Consolas"/>
      <w:sz w:val="21"/>
      <w:szCs w:val="21"/>
    </w:rPr>
  </w:style>
  <w:style w:type="character" w:customStyle="1" w:styleId="PlainTextChar">
    <w:name w:val="Plain Text Char"/>
    <w:basedOn w:val="DefaultParagraphFont"/>
    <w:link w:val="PlainText"/>
    <w:uiPriority w:val="99"/>
    <w:semiHidden/>
    <w:rsid w:val="00D66AAC"/>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D66AAC"/>
    <w:rPr>
      <w:rFonts w:ascii="Tahoma" w:hAnsi="Tahoma" w:cs="Tahoma"/>
      <w:sz w:val="16"/>
      <w:szCs w:val="16"/>
    </w:rPr>
  </w:style>
  <w:style w:type="character" w:customStyle="1" w:styleId="BalloonTextChar">
    <w:name w:val="Balloon Text Char"/>
    <w:basedOn w:val="DefaultParagraphFont"/>
    <w:link w:val="BalloonText"/>
    <w:uiPriority w:val="99"/>
    <w:semiHidden/>
    <w:rsid w:val="00D66AA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84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2618</Words>
  <Characters>14064</Characters>
  <Application>Microsoft Office Word</Application>
  <DocSecurity>0</DocSecurity>
  <Lines>334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2009-02-17T17:37:00Z</cp:lastPrinted>
  <dcterms:created xsi:type="dcterms:W3CDTF">2009-02-17T23:46:00Z</dcterms:created>
  <dcterms:modified xsi:type="dcterms:W3CDTF">2009-02-17T23:46:00Z</dcterms:modified>
</cp:coreProperties>
</file>