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50</w:t>
      </w:r>
      <w:r>
        <w:noBreakHyphen/>
        <w:t>5</w:t>
      </w:r>
      <w:r>
        <w:noBreakHyphen/>
        <w:t>1707 RELATING TO SHARK CATCH LIMITS.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5</w:t>
      </w:r>
      <w:r>
        <w:noBreakHyphen/>
        <w:t>1707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351946-5136-4262-AEA8-557C64552A05}"/>
    <w:embedBold r:id="rId2" w:fontKey="{A8DB6695-7626-4BB4-BA0A-DF95356ECE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351C42-577A-4A22-97B8-36B9E91E97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E777B34-1FC4-4D15-9764-3D4C2D9FA2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13ZW09"/>
    <w:docVar w:name="CoverBillType" w:val="b"/>
    <w:docVar w:name="docpath" w:val="L:\Council\bills\MS\7113ZW09.DOCX"/>
    <w:docVar w:name="dvBillNumber" w:val="3572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</Lines>
  <Paragraphs>1</Paragraphs>
  <ScaleCrop>false</ScaleCrop>
  <Company> 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2008-12-22T16:59:00Z</cp:lastPrinted>
  <dcterms:created xsi:type="dcterms:W3CDTF">2009-02-18T17:15:00Z</dcterms:created>
  <dcterms:modified xsi:type="dcterms:W3CDTF">2009-02-18T17:15:00Z</dcterms:modified>
</cp:coreProperties>
</file>