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A2" w:rsidRDefault="007550A2">
      <w:pPr>
        <w:pStyle w:val="BillDots"/>
      </w:pPr>
      <w:r>
        <w:rPr>
          <w:strike/>
        </w:rPr>
        <w:t>Indicates Matter Stricken</w:t>
      </w:r>
    </w:p>
    <w:p w:rsidR="007550A2" w:rsidRPr="007550A2" w:rsidRDefault="007550A2">
      <w:pPr>
        <w:pStyle w:val="BillDots"/>
      </w:pPr>
      <w:r>
        <w:rPr>
          <w:u w:val="single"/>
        </w:rPr>
        <w:t>Indicates New Matter</w:t>
      </w:r>
    </w:p>
    <w:p w:rsidR="007550A2" w:rsidRDefault="007550A2">
      <w:pPr>
        <w:pStyle w:val="BillDots"/>
      </w:pPr>
    </w:p>
    <w:p w:rsidR="000A22A6" w:rsidRDefault="000A22A6">
      <w:pPr>
        <w:pStyle w:val="BillDots"/>
      </w:pPr>
      <w:r>
        <w:t>RECALLED</w:t>
      </w:r>
    </w:p>
    <w:p w:rsidR="000A22A6" w:rsidRDefault="000A22A6">
      <w:pPr>
        <w:pStyle w:val="BillDots"/>
      </w:pPr>
      <w:r>
        <w:t>April 30, 2009</w:t>
      </w:r>
    </w:p>
    <w:p w:rsidR="000A22A6" w:rsidRDefault="000A22A6">
      <w:pPr>
        <w:pStyle w:val="BillDots"/>
      </w:pPr>
    </w:p>
    <w:p w:rsidR="000A22A6" w:rsidRPr="000A22A6" w:rsidRDefault="000A22A6" w:rsidP="000A22A6">
      <w:pPr>
        <w:pStyle w:val="BillDots"/>
        <w:tabs>
          <w:tab w:val="clear" w:pos="216"/>
          <w:tab w:val="clear" w:pos="432"/>
          <w:tab w:val="clear" w:pos="648"/>
          <w:tab w:val="clear" w:pos="864"/>
          <w:tab w:val="clear" w:pos="1080"/>
          <w:tab w:val="clear" w:pos="1296"/>
          <w:tab w:val="clear" w:pos="5904"/>
          <w:tab w:val="right" w:pos="5933"/>
        </w:tabs>
      </w:pPr>
      <w:r>
        <w:tab/>
      </w:r>
      <w:r>
        <w:rPr>
          <w:b/>
          <w:sz w:val="36"/>
        </w:rPr>
        <w:t>S. 360</w:t>
      </w:r>
    </w:p>
    <w:p w:rsidR="000A22A6" w:rsidRDefault="000A22A6">
      <w:pPr>
        <w:pStyle w:val="BillDots"/>
      </w:pPr>
    </w:p>
    <w:p w:rsidR="000A22A6" w:rsidRDefault="000A22A6" w:rsidP="000A22A6">
      <w:pPr>
        <w:pStyle w:val="BillDots"/>
        <w:jc w:val="center"/>
      </w:pPr>
      <w:r>
        <w:t>Introduced by Senator Hayes</w:t>
      </w:r>
    </w:p>
    <w:p w:rsidR="000A22A6" w:rsidRDefault="000A22A6">
      <w:pPr>
        <w:pStyle w:val="BillDots"/>
      </w:pPr>
    </w:p>
    <w:p w:rsidR="000A22A6" w:rsidRDefault="000A22A6">
      <w:pPr>
        <w:pStyle w:val="BillDots"/>
      </w:pPr>
      <w:r>
        <w:t>S. Printed 4/30/09--H.</w:t>
      </w:r>
    </w:p>
    <w:p w:rsidR="000A22A6" w:rsidRDefault="000A22A6">
      <w:pPr>
        <w:pStyle w:val="BillDots"/>
      </w:pPr>
      <w:r>
        <w:t>Read the first time March 25, 2009.</w:t>
      </w:r>
    </w:p>
    <w:p w:rsidR="000A22A6" w:rsidRPr="000A22A6" w:rsidRDefault="000A22A6" w:rsidP="000A22A6">
      <w:pPr>
        <w:pStyle w:val="BillDots"/>
        <w:jc w:val="center"/>
      </w:pPr>
      <w:r>
        <w:rPr>
          <w:u w:val="single"/>
        </w:rPr>
        <w:t>            </w:t>
      </w:r>
    </w:p>
    <w:p w:rsidR="000A22A6" w:rsidRDefault="000A22A6">
      <w:pPr>
        <w:pStyle w:val="BillDots"/>
      </w:pPr>
    </w:p>
    <w:p w:rsidR="007550A2" w:rsidRPr="007550A2" w:rsidRDefault="007550A2">
      <w:pPr>
        <w:pStyle w:val="BillDots"/>
        <w:sectPr w:rsidR="007550A2" w:rsidRPr="007550A2" w:rsidSect="00755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66B4" w:rsidRDefault="00C566B4">
      <w:pPr>
        <w:pStyle w:val="BillDot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310, CODE OF LAWS OF SOUTH CAROLINA, 1976, RELATING TO THE IMPOSITION OF A ONE PERCENT CAPITAL PROJECT SALES AND USE TAX BY A COUNTY GOVERNING BODY, SO AS TO DELETE A REQUIREMENT THAT THE TAX IS TO COLLECT A LIMITED AMOUNT OF MONEY; TO AMEND SECTION 4</w:t>
      </w:r>
      <w:r>
        <w:noBreakHyphen/>
        <w:t>10</w:t>
      </w:r>
      <w:r>
        <w:noBreakHyphen/>
        <w:t>330, AS AMENDED, RELATING TO THE COUNTY ORDINANCE AND BALLOT QUESTION FOR THE REFERENDUM REQUIRED, SO AS TO FURTHER PROVIDE FOR THE CONTENTS OF THE ORDINANCE AND THE DATES AND PURPOSES OF THE REFERENDUM; AND TO AMEND SECTION 4</w:t>
      </w:r>
      <w:r>
        <w:noBreakHyphen/>
        <w:t>10</w:t>
      </w:r>
      <w:r>
        <w:noBreakHyphen/>
        <w:t>340, AS AMENDED,  RELATING TO THE IMPOSITION AND TERMINATION OF THE TAX, SO AS TO FURTHER PROVIDE FOR THE TERMINATION OF A NEWLY IMPOSED AND A REIMPOSED TAX.</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310 of the 1976 Code, as added by Act 138 of 1997, is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310.</w:t>
      </w:r>
      <w:r>
        <w:tab/>
      </w:r>
      <w:r>
        <w:rPr>
          <w:rFonts w:eastAsiaTheme="minorHAnsi"/>
          <w:color w:val="000000" w:themeColor="text1"/>
          <w:szCs w:val="22"/>
          <w:u w:color="000000" w:themeColor="text1"/>
        </w:rPr>
        <w:t xml:space="preserve">Subject to the requirements of this article, the county governing body may impose a one percent sales and use tax by ordinance, subject to a referendum, within the county area for a specific purpose or purposes and for a limited amount of time </w:t>
      </w:r>
      <w:r>
        <w:rPr>
          <w:rFonts w:eastAsiaTheme="minorHAnsi"/>
          <w:strike/>
          <w:color w:val="000000" w:themeColor="text1"/>
          <w:szCs w:val="22"/>
          <w:u w:color="000000" w:themeColor="text1"/>
        </w:rPr>
        <w:t>to collect a limited amount of money</w:t>
      </w:r>
      <w:r>
        <w:rPr>
          <w:rFonts w:eastAsiaTheme="minorHAnsi"/>
          <w:color w:val="000000" w:themeColor="text1"/>
          <w:szCs w:val="22"/>
          <w:u w:color="000000" w:themeColor="text1"/>
        </w:rPr>
        <w:t xml:space="preserv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w:t>
      </w:r>
      <w:r>
        <w:rPr>
          <w:rFonts w:eastAsiaTheme="minorHAnsi"/>
          <w:color w:val="000000" w:themeColor="text1"/>
          <w:szCs w:val="22"/>
          <w:u w:color="000000" w:themeColor="text1"/>
        </w:rPr>
        <w:lastRenderedPageBreak/>
        <w:t xml:space="preserve">Chapter 37 </w:t>
      </w:r>
      <w:r>
        <w:rPr>
          <w:rFonts w:eastAsiaTheme="minorHAnsi"/>
          <w:strike/>
          <w:color w:val="000000" w:themeColor="text1"/>
          <w:szCs w:val="22"/>
          <w:u w:color="000000" w:themeColor="text1"/>
        </w:rPr>
        <w:t>of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Title 4, or pursuant to any local law enacted by the General Assembly.”</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330(A) and (C) of the 1976 Code, as last amended by Act 292 of 2004, is further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sales and use tax authorized by this article is imposed by an enacting ordinance of the county governing body containing the ballot question formulated by the commission pursuant to </w:t>
      </w:r>
      <w:r w:rsidR="00DD460C">
        <w:rPr>
          <w:rFonts w:eastAsiaTheme="minorHAnsi"/>
          <w:color w:val="000000" w:themeColor="text1"/>
          <w:szCs w:val="22"/>
          <w:u w:color="000000" w:themeColor="text1"/>
        </w:rPr>
        <w:t>S</w:t>
      </w:r>
      <w:r>
        <w:rPr>
          <w:rFonts w:eastAsiaTheme="minorHAnsi"/>
          <w:color w:val="000000" w:themeColor="text1"/>
          <w:szCs w:val="22"/>
          <w:u w:color="000000" w:themeColor="text1"/>
        </w:rPr>
        <w:t>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320(C), subject to referendum approval in the county.  The ordinance must specify: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highways, roads, streets, bridges, and public parking garages and related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cultural, recreational, or historic facilities, or any combination of these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water, sewer, or water and sewer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flood control projects and storm water management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beach access and beach renourishment;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jointly operated projects of the county, a municipality, special purpose district, and school district, or any combination of those entities, for the projects delineated in subitems (a) through (f)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any combination of the projects described in subitems (a) through (g)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maximum time, </w:t>
      </w:r>
      <w:r>
        <w:rPr>
          <w:rFonts w:eastAsiaTheme="minorHAnsi"/>
          <w:strike/>
          <w:color w:val="000000" w:themeColor="text1"/>
          <w:szCs w:val="22"/>
          <w:u w:color="000000" w:themeColor="text1"/>
        </w:rPr>
        <w:t>stated in terms of calendar or fiscal years or quarters, or a combination 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two</w:t>
      </w:r>
      <w:r w:rsidR="00DD460C">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year increments</w:t>
      </w:r>
      <w:r>
        <w:rPr>
          <w:rFonts w:eastAsiaTheme="minorHAnsi"/>
          <w:color w:val="000000" w:themeColor="text1"/>
          <w:szCs w:val="22"/>
          <w:u w:color="000000" w:themeColor="text1"/>
        </w:rPr>
        <w:t xml:space="preserve"> not to exceed </w:t>
      </w:r>
      <w:r>
        <w:rPr>
          <w:rFonts w:eastAsiaTheme="minorHAnsi"/>
          <w:strike/>
          <w:color w:val="000000" w:themeColor="text1"/>
          <w:szCs w:val="22"/>
          <w:u w:color="000000" w:themeColor="text1"/>
        </w:rPr>
        <w:t>seven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eight</w:t>
      </w:r>
      <w:r>
        <w:rPr>
          <w:rFonts w:eastAsiaTheme="minorHAnsi"/>
          <w:color w:val="000000" w:themeColor="text1"/>
          <w:szCs w:val="22"/>
          <w:u w:color="000000" w:themeColor="text1"/>
        </w:rPr>
        <w:t xml:space="preserve"> years from the date of imposition, </w:t>
      </w:r>
      <w:r>
        <w:rPr>
          <w:rFonts w:eastAsiaTheme="minorHAnsi"/>
          <w:color w:val="000000" w:themeColor="text1"/>
          <w:szCs w:val="22"/>
          <w:u w:val="single" w:color="000000" w:themeColor="text1"/>
        </w:rPr>
        <w:t>or in the case of a reimposed tax, a period ending on April thirtieth of an odd</w:t>
      </w:r>
      <w:r>
        <w:rPr>
          <w:rFonts w:eastAsiaTheme="minorHAnsi"/>
          <w:color w:val="000000" w:themeColor="text1"/>
          <w:szCs w:val="22"/>
          <w:u w:val="single" w:color="000000" w:themeColor="text1"/>
        </w:rPr>
        <w:noBreakHyphen/>
        <w:t>numbered year, not to exceed seven years,</w:t>
      </w:r>
      <w:r>
        <w:rPr>
          <w:rFonts w:eastAsiaTheme="minorHAnsi"/>
          <w:color w:val="000000" w:themeColor="text1"/>
          <w:szCs w:val="22"/>
          <w:u w:color="000000" w:themeColor="text1"/>
        </w:rPr>
        <w:t xml:space="preserve"> for which the tax may be imposed;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 xml:space="preserve">If the county proposes to issue bonds to provide for the payment of any costs of the projects, the maximum amount of bonds to be issued, whether the sales tax proceeds are to be pledged to the payment of the bonds and, if other sources of funds are to be used for the projects, specifying the other sources;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maximum cost of the project or facilities or portion of the project or portion of the facilities, to be funded from proceeds of the tax or bonds issued as provided in this article and the maximum amount of net proceeds expected to be used to pay the cost or debt service on the bonds, as the case may be; and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any other condition precedent, as determined by the commission, to the imposition of the sales and use tax authorized by this article or condition or restriction on the use of sales and use tax revenue collected pursuant to this article.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receipt of the ordinance, the county election commission must conduct a referendum on the question of imposing the sales and use tax in the area of the county that is to be subject to the tax.  The referendum for </w:t>
      </w:r>
      <w:r>
        <w:rPr>
          <w:rFonts w:eastAsiaTheme="minorHAnsi"/>
          <w:strike/>
          <w:color w:val="000000" w:themeColor="text1"/>
          <w:szCs w:val="22"/>
          <w:u w:color="000000" w:themeColor="text1"/>
        </w:rPr>
        <w:t>this purpose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imposition or reimposition of the tax</w:t>
      </w:r>
      <w:r>
        <w:rPr>
          <w:rFonts w:eastAsiaTheme="minorHAnsi"/>
          <w:color w:val="000000" w:themeColor="text1"/>
          <w:szCs w:val="22"/>
          <w:u w:color="000000" w:themeColor="text1"/>
        </w:rPr>
        <w:t xml:space="preserve"> must be held at the time of the general election unless the vote is to reimpose a tax in effect on or before June 1, </w:t>
      </w:r>
      <w:r>
        <w:rPr>
          <w:rFonts w:eastAsiaTheme="minorHAnsi"/>
          <w:strike/>
          <w:color w:val="000000" w:themeColor="text1"/>
          <w:szCs w:val="22"/>
          <w:u w:color="000000" w:themeColor="text1"/>
        </w:rPr>
        <w:t>2002</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2009</w:t>
      </w:r>
      <w:r>
        <w:rPr>
          <w:rFonts w:eastAsiaTheme="minorHAnsi"/>
          <w:color w:val="000000" w:themeColor="text1"/>
          <w:szCs w:val="22"/>
          <w:u w:color="000000" w:themeColor="text1"/>
        </w:rPr>
        <w:t>,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may only be held once whether or not the referendum is held on a general election day or at another time.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340 of the 1976 Code, as last amended by Act 334 of 2002, is further amended to read: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 xml:space="preserve">(A) 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w:t>
      </w:r>
      <w:r>
        <w:rPr>
          <w:rFonts w:eastAsiaTheme="minorHAnsi"/>
          <w:color w:val="000000" w:themeColor="text1"/>
          <w:szCs w:val="22"/>
          <w:u w:val="single" w:color="000000" w:themeColor="text1"/>
        </w:rPr>
        <w:t>and the reimposed tax terminates on the thirtieth of April in an odd</w:t>
      </w:r>
      <w:r>
        <w:rPr>
          <w:rFonts w:eastAsiaTheme="minorHAnsi"/>
          <w:color w:val="000000" w:themeColor="text1"/>
          <w:szCs w:val="22"/>
          <w:u w:val="single" w:color="000000" w:themeColor="text1"/>
        </w:rPr>
        <w:noBreakHyphen/>
        <w:t>numbered year, not to exceed seven years from the date of reimposition</w:t>
      </w:r>
      <w:r>
        <w:rPr>
          <w:rFonts w:eastAsiaTheme="minorHAnsi"/>
          <w:color w:val="000000" w:themeColor="text1"/>
          <w:szCs w:val="22"/>
          <w:u w:color="000000" w:themeColor="text1"/>
        </w:rPr>
        <w:t xml:space="preserve">.  If the certification is not timely made to the Department of Revenue, the imposition is postponed for twelve months.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tax terminates </w:t>
      </w:r>
      <w:r>
        <w:rPr>
          <w:rFonts w:eastAsiaTheme="minorHAnsi"/>
          <w:strike/>
          <w:color w:val="000000" w:themeColor="text1"/>
          <w:szCs w:val="22"/>
          <w:u w:color="000000" w:themeColor="text1"/>
        </w:rPr>
        <w:t>on the earlier of:</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t>the final day of the maximum time period specified for the imposition</w:t>
      </w:r>
      <w:r>
        <w:rPr>
          <w:rFonts w:eastAsiaTheme="minorHAnsi"/>
          <w:strike/>
          <w:color w:val="000000" w:themeColor="text1"/>
          <w:szCs w:val="22"/>
          <w:u w:color="000000" w:themeColor="text1"/>
        </w:rPr>
        <w:t xml:space="preserve">;  or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end of the calendar quarter during which the Department of Revenue receives a certificate under Section 4</w:t>
      </w:r>
      <w:r>
        <w:rPr>
          <w:rFonts w:eastAsiaTheme="minorHAnsi"/>
          <w:strike/>
          <w:color w:val="000000" w:themeColor="text1"/>
          <w:szCs w:val="22"/>
          <w:u w:color="000000" w:themeColor="text1"/>
        </w:rPr>
        <w:noBreakHyphen/>
        <w:t>10</w:t>
      </w:r>
      <w:r>
        <w:rPr>
          <w:rFonts w:eastAsiaTheme="minorHAnsi"/>
          <w:strike/>
          <w:color w:val="000000" w:themeColor="text1"/>
          <w:szCs w:val="22"/>
          <w:u w:color="000000" w:themeColor="text1"/>
        </w:rPr>
        <w:noBreakHyphen/>
        <w:t>360 indicating that no more bonds approved in the referendum remain outstanding that are payable from the sales tax and that all the amount of the costs of the projects approved in the referendum will have been paid upon application of the net proceeds during this quarter</w:t>
      </w:r>
      <w:r>
        <w:rPr>
          <w:rFonts w:eastAsiaTheme="minorHAnsi"/>
          <w:color w:val="000000" w:themeColor="text1"/>
          <w:szCs w:val="22"/>
          <w:u w:color="000000" w:themeColor="text1"/>
        </w:rPr>
        <w:t xml:space="preserve">. </w:t>
      </w:r>
    </w:p>
    <w:p w:rsidR="001D3B88" w:rsidRDefault="007550A2"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rFonts w:eastAsiaTheme="minorHAnsi"/>
          <w:color w:val="000000" w:themeColor="text1"/>
          <w:szCs w:val="22"/>
          <w:u w:color="000000" w:themeColor="text1"/>
        </w:rPr>
        <w:tab/>
      </w:r>
      <w:r w:rsidR="001D3B88">
        <w:rPr>
          <w:color w:val="000000" w:themeColor="text1"/>
          <w:u w:color="000000" w:themeColor="text1"/>
        </w:rPr>
        <w:t>(C)</w:t>
      </w:r>
      <w:r w:rsidR="001D3B88" w:rsidRPr="00515103">
        <w:rPr>
          <w:color w:val="000000" w:themeColor="text1"/>
          <w:u w:val="single" w:color="000000" w:themeColor="text1"/>
        </w:rPr>
        <w:t>(1)</w:t>
      </w:r>
      <w:r w:rsidR="001D3B88">
        <w:rPr>
          <w:color w:val="000000" w:themeColor="text1"/>
          <w:u w:color="000000" w:themeColor="text1"/>
        </w:rPr>
        <w:tab/>
        <w:t>Amounts collected in excess of the required net proceeds must first be applied, if necessary, to complete a project for which the tax was imposed</w:t>
      </w:r>
      <w:r w:rsidR="001D3B88" w:rsidRPr="00515103">
        <w:rPr>
          <w:strike/>
          <w:color w:val="000000" w:themeColor="text1"/>
          <w:u w:color="000000" w:themeColor="text1"/>
        </w:rPr>
        <w:t>; otherwise, the excess funds must be credited to the general fund of the governmental entities receiving the proceeds of the tax, in the proportion which they received the net proceeds of the tax while it was imposed</w:t>
      </w:r>
      <w:r w:rsidR="001D3B88" w:rsidRPr="00515103">
        <w:rPr>
          <w:color w:val="000000" w:themeColor="text1"/>
          <w:u w:color="000000" w:themeColor="text1"/>
        </w:rPr>
        <w:t>.</w:t>
      </w:r>
    </w:p>
    <w:p w:rsidR="001D3B88"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u w:val="single"/>
        </w:rPr>
      </w:pPr>
      <w:r>
        <w:rPr>
          <w:color w:val="000000" w:themeColor="text1"/>
          <w:u w:color="000000" w:themeColor="text1"/>
        </w:rPr>
        <w:tab/>
      </w:r>
      <w:r>
        <w:rPr>
          <w:color w:val="000000" w:themeColor="text1"/>
          <w:u w:color="000000" w:themeColor="text1"/>
        </w:rPr>
        <w:tab/>
      </w:r>
      <w:r w:rsidRPr="006F2227">
        <w:rPr>
          <w:color w:val="000000" w:themeColor="text1"/>
          <w:u w:val="single" w:color="000000" w:themeColor="text1"/>
        </w:rPr>
        <w:t>(2)</w:t>
      </w:r>
      <w:r w:rsidRPr="006F2227">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reimposed</w:t>
      </w:r>
      <w:r>
        <w:rPr>
          <w:color w:val="000000"/>
          <w:szCs w:val="18"/>
          <w:u w:val="single"/>
        </w:rPr>
        <w:t>,</w:t>
      </w:r>
      <w:r w:rsidRPr="00515103">
        <w:rPr>
          <w:color w:val="000000"/>
          <w:szCs w:val="18"/>
          <w:u w:val="single"/>
        </w:rPr>
        <w:t xml:space="preserve"> the </w:t>
      </w:r>
      <w:r>
        <w:rPr>
          <w:color w:val="000000"/>
          <w:szCs w:val="18"/>
          <w:u w:val="single"/>
        </w:rPr>
        <w:t>remaining funds must</w:t>
      </w:r>
      <w:r w:rsidRPr="00515103">
        <w:rPr>
          <w:color w:val="000000"/>
          <w:szCs w:val="18"/>
          <w:u w:val="single"/>
        </w:rPr>
        <w:t xml:space="preserve"> be used to fund the projects approved by the voters </w:t>
      </w:r>
      <w:r>
        <w:rPr>
          <w:color w:val="000000"/>
          <w:szCs w:val="18"/>
          <w:u w:val="single"/>
        </w:rPr>
        <w:t xml:space="preserve">in the referendum to reimpose the tax, </w:t>
      </w:r>
      <w:r w:rsidRPr="00515103">
        <w:rPr>
          <w:color w:val="000000"/>
          <w:szCs w:val="18"/>
          <w:u w:val="single"/>
        </w:rPr>
        <w:t>in priority order as the</w:t>
      </w:r>
      <w:r>
        <w:rPr>
          <w:color w:val="000000"/>
          <w:szCs w:val="18"/>
          <w:u w:val="single"/>
        </w:rPr>
        <w:t xml:space="preserve"> projects appeared on the enacting ordinance</w:t>
      </w:r>
      <w:r w:rsidRPr="00515103">
        <w:rPr>
          <w:color w:val="000000"/>
          <w:szCs w:val="18"/>
          <w:u w:val="single"/>
        </w:rPr>
        <w:t>.</w:t>
      </w:r>
    </w:p>
    <w:p w:rsidR="00C566B4"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33B6D">
        <w:rPr>
          <w:color w:val="000000"/>
          <w:szCs w:val="18"/>
        </w:rPr>
        <w:tab/>
      </w:r>
      <w:r w:rsidRPr="00F33B6D">
        <w:rPr>
          <w:color w:val="000000"/>
          <w:szCs w:val="18"/>
        </w:rPr>
        <w:tab/>
      </w:r>
      <w:r>
        <w:rPr>
          <w:color w:val="000000"/>
          <w:szCs w:val="18"/>
          <w:u w:val="single"/>
        </w:rPr>
        <w:t>(3)</w:t>
      </w:r>
      <w:r w:rsidRPr="00F33B6D">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w:t>
      </w:r>
      <w:r>
        <w:rPr>
          <w:color w:val="000000"/>
          <w:szCs w:val="18"/>
          <w:u w:val="single"/>
        </w:rPr>
        <w:t xml:space="preserve">not </w:t>
      </w:r>
      <w:r w:rsidRPr="00515103">
        <w:rPr>
          <w:color w:val="000000"/>
          <w:szCs w:val="18"/>
          <w:u w:val="single"/>
        </w:rPr>
        <w:t>reimposed</w:t>
      </w:r>
      <w:r>
        <w:rPr>
          <w:color w:val="000000"/>
          <w:szCs w:val="18"/>
          <w:u w:val="single"/>
        </w:rPr>
        <w:t>, the remaining funds must be used for the purposes set forth in Section 4</w:t>
      </w:r>
      <w:r>
        <w:rPr>
          <w:color w:val="000000"/>
          <w:szCs w:val="18"/>
          <w:u w:val="single"/>
        </w:rPr>
        <w:noBreakHyphen/>
        <w:t>10</w:t>
      </w:r>
      <w:r>
        <w:rPr>
          <w:color w:val="000000"/>
          <w:szCs w:val="18"/>
          <w:u w:val="single"/>
        </w:rPr>
        <w:noBreakHyphen/>
        <w:t>330(A)(1).  These remaining funds may only be expended for the purposes set forth in Section 4</w:t>
      </w:r>
      <w:r>
        <w:rPr>
          <w:color w:val="000000"/>
          <w:szCs w:val="18"/>
          <w:u w:val="single"/>
        </w:rPr>
        <w:noBreakHyphen/>
        <w:t>10</w:t>
      </w:r>
      <w:r>
        <w:rPr>
          <w:color w:val="000000"/>
          <w:szCs w:val="18"/>
          <w:u w:val="single"/>
        </w:rPr>
        <w:noBreakHyphen/>
        <w:t>330(A)(1) following an ordinance specifying the authorized purpose or purposes for which the funds will be used.</w:t>
      </w:r>
      <w:r>
        <w:rPr>
          <w:color w:val="000000"/>
          <w:szCs w:val="18"/>
        </w:rPr>
        <w:t>”</w:t>
      </w:r>
      <w:r w:rsidR="007550A2">
        <w:rPr>
          <w:rFonts w:eastAsiaTheme="minorHAnsi"/>
          <w:color w:val="000000" w:themeColor="text1"/>
          <w:szCs w:val="22"/>
          <w:u w:color="000000" w:themeColor="text1"/>
        </w:rPr>
        <w:t xml:space="preserve">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B4" w:rsidRDefault="00C566B4" w:rsidP="00C3690B">
      <w:pPr>
        <w:suppressAutoHyphens/>
      </w:pPr>
    </w:p>
    <w:sectPr w:rsidR="00C566B4" w:rsidSect="00755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6B4" w:rsidRDefault="007550A2">
      <w:r>
        <w:separator/>
      </w:r>
    </w:p>
  </w:endnote>
  <w:endnote w:type="continuationSeparator" w:id="1">
    <w:p w:rsidR="00C566B4" w:rsidRDefault="007550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F98BC6-A1BF-4ADF-A7D9-FD7EBA2411B9}"/>
    <w:embedBold r:id="rId2" w:fontKey="{86AC4B8B-04E5-4E6B-A192-42FE673BB9C6}"/>
  </w:font>
  <w:font w:name="Calibri">
    <w:panose1 w:val="020F0502020204030204"/>
    <w:charset w:val="00"/>
    <w:family w:val="swiss"/>
    <w:pitch w:val="variable"/>
    <w:sig w:usb0="A00002EF" w:usb1="4000207B" w:usb2="00000000" w:usb3="00000000" w:csb0="0000009F" w:csb1="00000000"/>
    <w:embedRegular r:id="rId3" w:fontKey="{20DC0AFF-E40C-43E7-B2D8-56062CFF2795}"/>
  </w:font>
  <w:font w:name="Tahoma">
    <w:panose1 w:val="020B0604030504040204"/>
    <w:charset w:val="00"/>
    <w:family w:val="swiss"/>
    <w:pitch w:val="variable"/>
    <w:sig w:usb0="61002A87" w:usb1="80000000" w:usb2="00000008" w:usb3="00000000" w:csb0="000101FF" w:csb1="00000000"/>
    <w:embedRegular r:id="rId4" w:fontKey="{185432DB-A2A3-46AA-9BB1-0B70DC38D06E}"/>
  </w:font>
  <w:font w:name="Cambria">
    <w:panose1 w:val="02040503050406030204"/>
    <w:charset w:val="00"/>
    <w:family w:val="roman"/>
    <w:pitch w:val="variable"/>
    <w:sig w:usb0="A00002EF" w:usb1="4000004B" w:usb2="00000000" w:usb3="00000000" w:csb0="0000009F" w:csb1="00000000"/>
    <w:embedRegular r:id="rId5" w:fontKey="{B36AF717-2045-4811-967D-D15F95209C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B4" w:rsidRDefault="007550A2">
    <w:pPr>
      <w:pStyle w:val="Footer"/>
      <w:tabs>
        <w:tab w:val="clear" w:pos="4680"/>
        <w:tab w:val="clear" w:pos="9360"/>
        <w:tab w:val="center" w:pos="2995"/>
      </w:tabs>
      <w:spacing w:before="120"/>
    </w:pPr>
    <w:r>
      <w:t>[360-</w:t>
    </w:r>
    <w:fldSimple w:instr=" PAGE  \* MERGEFORMAT ">
      <w:r w:rsidR="00C3690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0A2" w:rsidRDefault="007550A2">
    <w:pPr>
      <w:pStyle w:val="Footer"/>
      <w:tabs>
        <w:tab w:val="clear" w:pos="4680"/>
        <w:tab w:val="clear" w:pos="9360"/>
        <w:tab w:val="center" w:pos="2995"/>
      </w:tabs>
      <w:spacing w:before="120"/>
    </w:pPr>
    <w:r>
      <w:t>[360]</w:t>
    </w:r>
    <w:r>
      <w:tab/>
    </w:r>
    <w:fldSimple w:instr=" PAGE  \* MERGEFORMAT ">
      <w:r w:rsidR="00C369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6B4" w:rsidRDefault="007550A2">
      <w:r>
        <w:separator/>
      </w:r>
    </w:p>
  </w:footnote>
  <w:footnote w:type="continuationSeparator" w:id="1">
    <w:p w:rsidR="00C566B4" w:rsidRDefault="007550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79SD09"/>
    <w:docVar w:name="CoverBillType" w:val="b"/>
    <w:docVar w:name="docpath" w:val="L:\Council\bills\GJK\20079SD09.DOCX"/>
    <w:docVar w:name="dvBillNumber" w:val="360"/>
    <w:docVar w:name="dvBillNumberPrefix" w:val="S. "/>
    <w:docVar w:name="dvOriginalBody" w:val="Senate"/>
    <w:docVar w:name="dvSteno" w:val="GJK"/>
    <w:docVar w:name="NameofBody" w:val="s"/>
    <w:docVar w:name="vgroup2" w:val="Council"/>
  </w:docVars>
  <w:rsids>
    <w:rsidRoot w:val="00C566B4"/>
    <w:rsid w:val="000A22A6"/>
    <w:rsid w:val="000C6DD5"/>
    <w:rsid w:val="000E3BAE"/>
    <w:rsid w:val="001D3B88"/>
    <w:rsid w:val="003B26EC"/>
    <w:rsid w:val="007550A2"/>
    <w:rsid w:val="007869B4"/>
    <w:rsid w:val="00B80E73"/>
    <w:rsid w:val="00C3690B"/>
    <w:rsid w:val="00C566B4"/>
    <w:rsid w:val="00D5186F"/>
    <w:rsid w:val="00D76E44"/>
    <w:rsid w:val="00DD460C"/>
    <w:rsid w:val="00EE112F"/>
    <w:rsid w:val="00F5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66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B4"/>
    <w:rPr>
      <w:rFonts w:eastAsia="Times New Roman" w:cs="Times New Roman"/>
      <w:b/>
      <w:sz w:val="30"/>
      <w:szCs w:val="20"/>
    </w:rPr>
  </w:style>
  <w:style w:type="paragraph" w:styleId="Header">
    <w:name w:val="header"/>
    <w:basedOn w:val="Normal"/>
    <w:link w:val="HeaderChar"/>
    <w:uiPriority w:val="99"/>
    <w:semiHidden/>
    <w:unhideWhenUsed/>
    <w:rsid w:val="00C566B4"/>
    <w:pPr>
      <w:tabs>
        <w:tab w:val="center" w:pos="4320"/>
        <w:tab w:val="right" w:pos="8640"/>
      </w:tabs>
    </w:pPr>
  </w:style>
  <w:style w:type="character" w:customStyle="1" w:styleId="HeaderChar">
    <w:name w:val="Header Char"/>
    <w:basedOn w:val="DefaultParagraphFont"/>
    <w:link w:val="Header"/>
    <w:uiPriority w:val="99"/>
    <w:semiHidden/>
    <w:rsid w:val="00C566B4"/>
    <w:rPr>
      <w:rFonts w:eastAsia="Times New Roman" w:cs="Times New Roman"/>
      <w:szCs w:val="20"/>
    </w:rPr>
  </w:style>
  <w:style w:type="paragraph" w:styleId="Footer">
    <w:name w:val="footer"/>
    <w:basedOn w:val="Normal"/>
    <w:link w:val="FooterChar"/>
    <w:uiPriority w:val="99"/>
    <w:unhideWhenUsed/>
    <w:rsid w:val="00C566B4"/>
    <w:pPr>
      <w:tabs>
        <w:tab w:val="center" w:pos="4680"/>
        <w:tab w:val="right" w:pos="9360"/>
      </w:tabs>
    </w:pPr>
  </w:style>
  <w:style w:type="character" w:customStyle="1" w:styleId="FooterChar">
    <w:name w:val="Footer Char"/>
    <w:basedOn w:val="DefaultParagraphFont"/>
    <w:link w:val="Footer"/>
    <w:uiPriority w:val="99"/>
    <w:rsid w:val="00C566B4"/>
    <w:rPr>
      <w:rFonts w:eastAsia="Times New Roman" w:cs="Times New Roman"/>
      <w:szCs w:val="20"/>
    </w:rPr>
  </w:style>
  <w:style w:type="character" w:styleId="PageNumber">
    <w:name w:val="page number"/>
    <w:basedOn w:val="DefaultParagraphFont"/>
    <w:uiPriority w:val="99"/>
    <w:semiHidden/>
    <w:unhideWhenUsed/>
    <w:rsid w:val="00C566B4"/>
  </w:style>
  <w:style w:type="character" w:styleId="LineNumber">
    <w:name w:val="line number"/>
    <w:basedOn w:val="DefaultParagraphFont"/>
    <w:uiPriority w:val="99"/>
    <w:semiHidden/>
    <w:unhideWhenUsed/>
    <w:rsid w:val="00C566B4"/>
  </w:style>
  <w:style w:type="paragraph" w:customStyle="1" w:styleId="BillDots">
    <w:name w:val="BillDots"/>
    <w:basedOn w:val="Normal"/>
    <w:autoRedefine/>
    <w:qFormat/>
    <w:rsid w:val="00C566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66B4"/>
    <w:pPr>
      <w:tabs>
        <w:tab w:val="right" w:pos="5904"/>
      </w:tabs>
    </w:pPr>
  </w:style>
  <w:style w:type="paragraph" w:styleId="BalloonText">
    <w:name w:val="Balloon Text"/>
    <w:basedOn w:val="Normal"/>
    <w:link w:val="BalloonTextChar"/>
    <w:uiPriority w:val="99"/>
    <w:semiHidden/>
    <w:unhideWhenUsed/>
    <w:rsid w:val="00C566B4"/>
    <w:rPr>
      <w:rFonts w:ascii="Tahoma" w:hAnsi="Tahoma" w:cs="Tahoma"/>
      <w:sz w:val="16"/>
      <w:szCs w:val="16"/>
    </w:rPr>
  </w:style>
  <w:style w:type="character" w:customStyle="1" w:styleId="BalloonTextChar">
    <w:name w:val="Balloon Text Char"/>
    <w:basedOn w:val="DefaultParagraphFont"/>
    <w:link w:val="BalloonText"/>
    <w:uiPriority w:val="99"/>
    <w:semiHidden/>
    <w:rsid w:val="00C566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B26E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1490</Words>
  <Characters>7172</Characters>
  <Application>Microsoft Office Word</Application>
  <DocSecurity>0</DocSecurity>
  <Lines>188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2009-01-29T14:11:00Z</cp:lastPrinted>
  <dcterms:created xsi:type="dcterms:W3CDTF">2009-04-30T22:40:00Z</dcterms:created>
  <dcterms:modified xsi:type="dcterms:W3CDTF">2009-04-30T22:40:00Z</dcterms:modified>
</cp:coreProperties>
</file>