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A214C0" w:rsidRDefault="00A214C0">
      <w:pPr>
        <w:pStyle w:val="BillDots"/>
      </w:pPr>
      <w:r>
        <w:t>AMENDED</w:t>
      </w:r>
    </w:p>
    <w:p w:rsidR="00A214C0" w:rsidRDefault="00A214C0">
      <w:pPr>
        <w:pStyle w:val="BillDots"/>
      </w:pPr>
      <w:r>
        <w:t>May 13, 2009</w:t>
      </w:r>
    </w:p>
    <w:p w:rsidR="00A214C0" w:rsidRDefault="00A214C0">
      <w:pPr>
        <w:pStyle w:val="BillDots"/>
      </w:pPr>
    </w:p>
    <w:p w:rsidR="00A214C0" w:rsidRPr="00A214C0" w:rsidRDefault="00A214C0" w:rsidP="00A214C0">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A214C0" w:rsidRDefault="00A214C0">
      <w:pPr>
        <w:pStyle w:val="BillDots"/>
      </w:pPr>
    </w:p>
    <w:p w:rsidR="00A214C0" w:rsidRDefault="00A214C0" w:rsidP="00A214C0">
      <w:pPr>
        <w:pStyle w:val="BillDots"/>
        <w:jc w:val="center"/>
      </w:pPr>
      <w:r>
        <w:t>Introduced by Senator Hayes</w:t>
      </w:r>
    </w:p>
    <w:p w:rsidR="00A214C0" w:rsidRDefault="00A214C0">
      <w:pPr>
        <w:pStyle w:val="BillDots"/>
      </w:pPr>
    </w:p>
    <w:p w:rsidR="00A214C0" w:rsidRDefault="00A214C0" w:rsidP="00DD49FB">
      <w:pPr>
        <w:pStyle w:val="BillDots"/>
        <w:tabs>
          <w:tab w:val="clear" w:pos="216"/>
          <w:tab w:val="clear" w:pos="432"/>
          <w:tab w:val="clear" w:pos="648"/>
          <w:tab w:val="clear" w:pos="864"/>
          <w:tab w:val="clear" w:pos="1080"/>
          <w:tab w:val="clear" w:pos="1296"/>
          <w:tab w:val="clear" w:pos="5904"/>
          <w:tab w:val="right" w:pos="5933"/>
        </w:tabs>
      </w:pPr>
      <w:r>
        <w:t>S. Printed 5/13/09--H.</w:t>
      </w:r>
      <w:r w:rsidR="00DD49FB">
        <w:tab/>
        <w:t>[SEC 5/14/09 12:49 PM]</w:t>
      </w:r>
    </w:p>
    <w:p w:rsidR="00A214C0" w:rsidRDefault="00A214C0">
      <w:pPr>
        <w:pStyle w:val="BillDots"/>
      </w:pPr>
      <w:r>
        <w:t>Read the first time March 25, 2009.</w:t>
      </w:r>
    </w:p>
    <w:p w:rsidR="00A214C0" w:rsidRPr="00A214C0" w:rsidRDefault="00A214C0" w:rsidP="00A214C0">
      <w:pPr>
        <w:pStyle w:val="BillDots"/>
        <w:jc w:val="center"/>
      </w:pPr>
      <w:r>
        <w:rPr>
          <w:u w:val="single"/>
        </w:rPr>
        <w:t>            </w:t>
      </w:r>
    </w:p>
    <w:p w:rsidR="00A214C0" w:rsidRDefault="00A214C0">
      <w:pPr>
        <w:pStyle w:val="BillDots"/>
      </w:pP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A214C0"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sidR="00A214C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sales and use tax authorized by this article is imposed by an enacting ordinance of the county governing body containing the ballot question formulated by the commission pursuant to </w:t>
      </w:r>
      <w:r w:rsidR="00DD460C">
        <w:rPr>
          <w:rFonts w:eastAsiaTheme="minorHAnsi"/>
          <w:color w:val="000000" w:themeColor="text1"/>
          <w:szCs w:val="22"/>
          <w:u w:color="000000" w:themeColor="text1"/>
        </w:rPr>
        <w:t>S</w:t>
      </w:r>
      <w:r>
        <w:rPr>
          <w:rFonts w:eastAsiaTheme="minorHAnsi"/>
          <w:color w:val="000000" w:themeColor="text1"/>
          <w:szCs w:val="22"/>
          <w:u w:color="000000" w:themeColor="text1"/>
        </w:rPr>
        <w:t>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courthouses, administration buildings, civic centers, hospitals, emergency medical facilities, police stations, fire stations, jails, correctional facilities, detention facilities, libraries, coliseums,</w:t>
      </w:r>
      <w:r w:rsidR="00A214C0">
        <w:rPr>
          <w:rFonts w:eastAsiaTheme="minorHAnsi"/>
          <w:color w:val="000000" w:themeColor="text1"/>
          <w:szCs w:val="22"/>
          <w:u w:color="000000" w:themeColor="text1"/>
        </w:rPr>
        <w:t xml:space="preserve"> </w:t>
      </w:r>
      <w:r w:rsidR="00A214C0" w:rsidRPr="00683E82">
        <w:rPr>
          <w:u w:val="single"/>
        </w:rPr>
        <w:t>educational facilities under the direction of an area  commission for technical education,</w:t>
      </w:r>
      <w:r>
        <w:rPr>
          <w:rFonts w:eastAsiaTheme="minorHAnsi"/>
          <w:color w:val="000000" w:themeColor="text1"/>
          <w:szCs w:val="22"/>
          <w:u w:color="000000" w:themeColor="text1"/>
        </w:rPr>
        <w:t xml:space="preserve">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w:t>
      </w:r>
      <w:r w:rsidR="00DD460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1D3B88" w:rsidRDefault="007550A2"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rFonts w:eastAsiaTheme="minorHAnsi"/>
          <w:color w:val="000000" w:themeColor="text1"/>
          <w:szCs w:val="22"/>
          <w:u w:color="000000" w:themeColor="text1"/>
        </w:rPr>
        <w:tab/>
      </w:r>
      <w:r w:rsidR="001D3B88">
        <w:rPr>
          <w:color w:val="000000" w:themeColor="text1"/>
          <w:u w:color="000000" w:themeColor="text1"/>
        </w:rPr>
        <w:t>(C)</w:t>
      </w:r>
      <w:r w:rsidR="001D3B88" w:rsidRPr="00515103">
        <w:rPr>
          <w:color w:val="000000" w:themeColor="text1"/>
          <w:u w:val="single" w:color="000000" w:themeColor="text1"/>
        </w:rPr>
        <w:t>(1)</w:t>
      </w:r>
      <w:r w:rsidR="001D3B88">
        <w:rPr>
          <w:color w:val="000000" w:themeColor="text1"/>
          <w:u w:color="000000" w:themeColor="text1"/>
        </w:rPr>
        <w:tab/>
        <w:t>Amounts collected in excess of the required net proceeds must first be applied, if necessary, to complete a project for which the tax was imposed</w:t>
      </w:r>
      <w:r w:rsidR="001D3B88" w:rsidRPr="00515103">
        <w:rPr>
          <w:strike/>
          <w:color w:val="000000" w:themeColor="text1"/>
          <w:u w:color="000000" w:themeColor="text1"/>
        </w:rPr>
        <w:t>; otherwise, the excess funds must be credited to the general fund of the governmental entities receiving the proceeds of the tax, in the proportion which they received the net proceeds of the tax while it was imposed</w:t>
      </w:r>
      <w:r w:rsidR="001D3B88" w:rsidRPr="00515103">
        <w:rPr>
          <w:color w:val="000000" w:themeColor="text1"/>
          <w:u w:color="000000" w:themeColor="text1"/>
        </w:rPr>
        <w:t>.</w:t>
      </w:r>
    </w:p>
    <w:p w:rsidR="001D3B88"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u w:val="single"/>
        </w:rPr>
      </w:pPr>
      <w:r>
        <w:rPr>
          <w:color w:val="000000" w:themeColor="text1"/>
          <w:u w:color="000000" w:themeColor="text1"/>
        </w:rPr>
        <w:tab/>
      </w:r>
      <w:r>
        <w:rPr>
          <w:color w:val="000000" w:themeColor="text1"/>
          <w:u w:color="000000" w:themeColor="text1"/>
        </w:rPr>
        <w:tab/>
      </w:r>
      <w:r w:rsidRPr="006F2227">
        <w:rPr>
          <w:color w:val="000000" w:themeColor="text1"/>
          <w:u w:val="single" w:color="000000" w:themeColor="text1"/>
        </w:rPr>
        <w:t>(2)</w:t>
      </w:r>
      <w:r w:rsidRPr="006F2227">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reimposed</w:t>
      </w:r>
      <w:r>
        <w:rPr>
          <w:color w:val="000000"/>
          <w:szCs w:val="18"/>
          <w:u w:val="single"/>
        </w:rPr>
        <w:t>,</w:t>
      </w:r>
      <w:r w:rsidRPr="00515103">
        <w:rPr>
          <w:color w:val="000000"/>
          <w:szCs w:val="18"/>
          <w:u w:val="single"/>
        </w:rPr>
        <w:t xml:space="preserve"> the </w:t>
      </w:r>
      <w:r>
        <w:rPr>
          <w:color w:val="000000"/>
          <w:szCs w:val="18"/>
          <w:u w:val="single"/>
        </w:rPr>
        <w:t>remaining funds must</w:t>
      </w:r>
      <w:r w:rsidRPr="00515103">
        <w:rPr>
          <w:color w:val="000000"/>
          <w:szCs w:val="18"/>
          <w:u w:val="single"/>
        </w:rPr>
        <w:t xml:space="preserve"> be used to fund the projects approved by the voters </w:t>
      </w:r>
      <w:r>
        <w:rPr>
          <w:color w:val="000000"/>
          <w:szCs w:val="18"/>
          <w:u w:val="single"/>
        </w:rPr>
        <w:t xml:space="preserve">in the referendum to reimpose the tax, </w:t>
      </w:r>
      <w:r w:rsidRPr="00515103">
        <w:rPr>
          <w:color w:val="000000"/>
          <w:szCs w:val="18"/>
          <w:u w:val="single"/>
        </w:rPr>
        <w:t>in priority order as the</w:t>
      </w:r>
      <w:r>
        <w:rPr>
          <w:color w:val="000000"/>
          <w:szCs w:val="18"/>
          <w:u w:val="single"/>
        </w:rPr>
        <w:t xml:space="preserve"> projects appeared on the enacting ordinance</w:t>
      </w:r>
      <w:r w:rsidRPr="00515103">
        <w:rPr>
          <w:color w:val="000000"/>
          <w:szCs w:val="18"/>
          <w:u w:val="single"/>
        </w:rPr>
        <w:t>.</w:t>
      </w:r>
    </w:p>
    <w:p w:rsidR="00C566B4"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33B6D">
        <w:rPr>
          <w:color w:val="000000"/>
          <w:szCs w:val="18"/>
        </w:rPr>
        <w:tab/>
      </w:r>
      <w:r w:rsidRPr="00F33B6D">
        <w:rPr>
          <w:color w:val="000000"/>
          <w:szCs w:val="18"/>
        </w:rPr>
        <w:tab/>
      </w:r>
      <w:r>
        <w:rPr>
          <w:color w:val="000000"/>
          <w:szCs w:val="18"/>
          <w:u w:val="single"/>
        </w:rPr>
        <w:t>(3)</w:t>
      </w:r>
      <w:r w:rsidRPr="00F33B6D">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w:t>
      </w:r>
      <w:r>
        <w:rPr>
          <w:color w:val="000000"/>
          <w:szCs w:val="18"/>
          <w:u w:val="single"/>
        </w:rPr>
        <w:t xml:space="preserve">not </w:t>
      </w:r>
      <w:r w:rsidRPr="00515103">
        <w:rPr>
          <w:color w:val="000000"/>
          <w:szCs w:val="18"/>
          <w:u w:val="single"/>
        </w:rPr>
        <w:t>reimposed</w:t>
      </w:r>
      <w:r>
        <w:rPr>
          <w:color w:val="000000"/>
          <w:szCs w:val="18"/>
          <w:u w:val="single"/>
        </w:rPr>
        <w:t>, the remaining funds must be used for the purposes set forth in Section 4</w:t>
      </w:r>
      <w:r>
        <w:rPr>
          <w:color w:val="000000"/>
          <w:szCs w:val="18"/>
          <w:u w:val="single"/>
        </w:rPr>
        <w:noBreakHyphen/>
        <w:t>10</w:t>
      </w:r>
      <w:r>
        <w:rPr>
          <w:color w:val="000000"/>
          <w:szCs w:val="18"/>
          <w:u w:val="single"/>
        </w:rPr>
        <w:noBreakHyphen/>
        <w:t>330(A)(1).  These remaining funds may only be expended for the purposes set forth in Section 4</w:t>
      </w:r>
      <w:r>
        <w:rPr>
          <w:color w:val="000000"/>
          <w:szCs w:val="18"/>
          <w:u w:val="single"/>
        </w:rPr>
        <w:noBreakHyphen/>
        <w:t>10</w:t>
      </w:r>
      <w:r>
        <w:rPr>
          <w:color w:val="000000"/>
          <w:szCs w:val="18"/>
          <w:u w:val="single"/>
        </w:rPr>
        <w:noBreakHyphen/>
        <w:t>330(A)(1) following an ordinance specifying the authorized purpose or purposes for which the funds will be used.</w:t>
      </w:r>
      <w:r>
        <w:rPr>
          <w:color w:val="000000"/>
          <w:szCs w:val="18"/>
        </w:rPr>
        <w:t>”</w:t>
      </w:r>
      <w:r w:rsidR="007550A2">
        <w:rPr>
          <w:rFonts w:eastAsiaTheme="minorHAnsi"/>
          <w:color w:val="000000" w:themeColor="text1"/>
          <w:szCs w:val="22"/>
          <w:u w:color="000000" w:themeColor="text1"/>
        </w:rPr>
        <w:t xml:space="preserv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4C0" w:rsidRPr="00044453"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453">
        <w:t>SECTION</w:t>
      </w:r>
      <w:r w:rsidRPr="00044453">
        <w:tab/>
      </w:r>
      <w:r w:rsidR="00432E64">
        <w:t>4</w:t>
      </w:r>
      <w:r w:rsidRPr="00044453">
        <w:t>.</w:t>
      </w:r>
      <w:r w:rsidRPr="00044453">
        <w:tab/>
        <w:t>A.</w:t>
      </w:r>
      <w:r w:rsidR="00DD49FB">
        <w:tab/>
      </w:r>
      <w:r w:rsidRPr="00044453">
        <w:tab/>
        <w:t>Section 4</w:t>
      </w:r>
      <w:r w:rsidRPr="00044453">
        <w:noBreakHyphen/>
        <w:t>10</w:t>
      </w:r>
      <w:r w:rsidRPr="00044453">
        <w:noBreakHyphen/>
        <w:t>350(B) of the 1976 Code, as added by Act 138 of 1997, is amended to read:</w:t>
      </w:r>
    </w:p>
    <w:p w:rsidR="00A214C0"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4C0" w:rsidRPr="00044453"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453">
        <w:lastRenderedPageBreak/>
        <w:tab/>
        <w:t>“(B)</w:t>
      </w:r>
      <w:r w:rsidRPr="00044453">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sidRPr="00044453">
        <w:rPr>
          <w:u w:val="single"/>
        </w:rPr>
        <w:t>Unprepared food items eligible for purchase with United States Department of Agriculture food coupons are exempt from the tax imposed pursuant to this article.</w:t>
      </w:r>
      <w:r w:rsidRPr="00044453">
        <w:t xml:space="preserve">  The tax imposed by this article also applies to tangible personal property subject to the use tax in Article 13, Chapter 36 of Title 12.”</w:t>
      </w:r>
    </w:p>
    <w:p w:rsidR="006E63A7" w:rsidRDefault="006E63A7"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4C0"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4453">
        <w:t>B.</w:t>
      </w:r>
      <w:r w:rsidRPr="00044453">
        <w:tab/>
      </w:r>
      <w:r w:rsidR="006E63A7">
        <w:tab/>
      </w:r>
      <w:r w:rsidRPr="00044453">
        <w:t>Notwithstanding the general effective date of this act, this section takes effect on the approval of this act by the Governor and applies with respect to Capital Project Sales Tax Act taxes imposed or reimposed pursuant to a referendum held after that date.</w:t>
      </w:r>
    </w:p>
    <w:p w:rsidR="00A214C0"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E82">
        <w:t>SECTION</w:t>
      </w:r>
      <w:r w:rsidRPr="00683E82">
        <w:tab/>
      </w:r>
      <w:r w:rsidR="00432E64">
        <w:t>5</w:t>
      </w:r>
      <w:r w:rsidRPr="00683E82">
        <w:t>.</w:t>
      </w:r>
      <w:r w:rsidRPr="00683E82">
        <w:tab/>
        <w:t>This act takes effect upon approval by the Governor; provided, that the amendments to Section 40</w:t>
      </w:r>
      <w:r w:rsidRPr="00683E82">
        <w:noBreakHyphen/>
        <w:t>10</w:t>
      </w:r>
      <w:r w:rsidRPr="00683E82">
        <w:noBreakHyphen/>
        <w:t>330(A)(1)(b) of the 1976 Code, as contained in SECTION 2, apply with respect to Capital Project Sales and Use Tax Act taxes imposed or reimposed pursuant to a referendum held after the effective date of this act.</w:t>
      </w:r>
      <w:r w:rsidRPr="00683E82">
        <w:tab/>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AE4C88">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4C0" w:rsidRDefault="00A214C0">
      <w:r>
        <w:separator/>
      </w:r>
    </w:p>
  </w:endnote>
  <w:endnote w:type="continuationSeparator" w:id="1">
    <w:p w:rsidR="00A214C0" w:rsidRDefault="00A214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0F4AB3-FF38-47E4-B19E-C10CA5CB9254}"/>
    <w:embedBold r:id="rId2" w:fontKey="{A1449CD6-E9B3-4DEC-A065-A48DF5745AE7}"/>
  </w:font>
  <w:font w:name="Calibri">
    <w:panose1 w:val="020F0502020204030204"/>
    <w:charset w:val="00"/>
    <w:family w:val="swiss"/>
    <w:pitch w:val="variable"/>
    <w:sig w:usb0="A00002EF" w:usb1="4000207B" w:usb2="00000000" w:usb3="00000000" w:csb0="0000009F" w:csb1="00000000"/>
    <w:embedRegular r:id="rId3" w:fontKey="{39FC8CA3-D234-4F88-9B21-B784E4E7D976}"/>
  </w:font>
  <w:font w:name="Tahoma">
    <w:panose1 w:val="020B0604030504040204"/>
    <w:charset w:val="00"/>
    <w:family w:val="swiss"/>
    <w:pitch w:val="variable"/>
    <w:sig w:usb0="61002A87" w:usb1="80000000" w:usb2="00000008" w:usb3="00000000" w:csb0="000101FF" w:csb1="00000000"/>
    <w:embedRegular r:id="rId4" w:fontKey="{C827380A-0D4F-4484-944B-2037AD87A969}"/>
  </w:font>
  <w:font w:name="Cambria">
    <w:panose1 w:val="02040503050406030204"/>
    <w:charset w:val="00"/>
    <w:family w:val="roman"/>
    <w:pitch w:val="variable"/>
    <w:sig w:usb0="A00002EF" w:usb1="4000004B" w:usb2="00000000" w:usb3="00000000" w:csb0="0000009F" w:csb1="00000000"/>
    <w:embedRegular r:id="rId5" w:fontKey="{23B93E28-0181-4670-9D97-F3AA6F5166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C0" w:rsidRDefault="00A214C0">
    <w:pPr>
      <w:pStyle w:val="Footer"/>
      <w:tabs>
        <w:tab w:val="clear" w:pos="4680"/>
        <w:tab w:val="clear" w:pos="9360"/>
        <w:tab w:val="center" w:pos="2995"/>
      </w:tabs>
      <w:spacing w:before="120"/>
    </w:pPr>
    <w:r>
      <w:t>[360-</w:t>
    </w:r>
    <w:fldSimple w:instr=" PAGE  \* MERGEFORMAT ">
      <w:r w:rsidR="00AE4C8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C0" w:rsidRDefault="00A214C0">
    <w:pPr>
      <w:pStyle w:val="Footer"/>
      <w:tabs>
        <w:tab w:val="clear" w:pos="4680"/>
        <w:tab w:val="clear" w:pos="9360"/>
        <w:tab w:val="center" w:pos="2995"/>
      </w:tabs>
      <w:spacing w:before="120"/>
    </w:pPr>
    <w:r>
      <w:t>[360]</w:t>
    </w:r>
    <w:r>
      <w:tab/>
    </w:r>
    <w:fldSimple w:instr=" PAGE  \* MERGEFORMAT ">
      <w:r w:rsidR="00AE4C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4C0" w:rsidRDefault="00A214C0">
      <w:r>
        <w:separator/>
      </w:r>
    </w:p>
  </w:footnote>
  <w:footnote w:type="continuationSeparator" w:id="1">
    <w:p w:rsidR="00A214C0" w:rsidRDefault="00A214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0A22A6"/>
    <w:rsid w:val="000E3BAE"/>
    <w:rsid w:val="001D3B88"/>
    <w:rsid w:val="0021179E"/>
    <w:rsid w:val="00432E64"/>
    <w:rsid w:val="006E63A7"/>
    <w:rsid w:val="007550A2"/>
    <w:rsid w:val="007869B4"/>
    <w:rsid w:val="009645F0"/>
    <w:rsid w:val="00A214C0"/>
    <w:rsid w:val="00AE4C88"/>
    <w:rsid w:val="00B80E73"/>
    <w:rsid w:val="00C566B4"/>
    <w:rsid w:val="00D111BC"/>
    <w:rsid w:val="00D5186F"/>
    <w:rsid w:val="00D76E44"/>
    <w:rsid w:val="00DD460C"/>
    <w:rsid w:val="00DD49FB"/>
    <w:rsid w:val="00EE112F"/>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2009-05-13T21:13:00Z</cp:lastPrinted>
  <dcterms:created xsi:type="dcterms:W3CDTF">2009-05-14T16:49:00Z</dcterms:created>
  <dcterms:modified xsi:type="dcterms:W3CDTF">2009-05-14T16:49:00Z</dcterms:modified>
</cp:coreProperties>
</file>