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A7" w:rsidRDefault="006D56A7">
      <w:pPr>
        <w:pStyle w:val="BillDots"/>
      </w:pPr>
      <w:r>
        <w:t>COMMITTEE REPORT</w:t>
      </w:r>
    </w:p>
    <w:p w:rsidR="006D56A7" w:rsidRDefault="006D56A7">
      <w:pPr>
        <w:pStyle w:val="BillDots"/>
      </w:pPr>
      <w:r>
        <w:t>April 23, 2009</w:t>
      </w:r>
    </w:p>
    <w:p w:rsidR="006D56A7" w:rsidRDefault="006D56A7">
      <w:pPr>
        <w:pStyle w:val="BillDots"/>
      </w:pP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6D56A7" w:rsidRDefault="006D56A7">
      <w:pPr>
        <w:pStyle w:val="BillDots"/>
      </w:pPr>
    </w:p>
    <w:p w:rsidR="006D56A7" w:rsidRDefault="006D56A7" w:rsidP="006D56A7">
      <w:pPr>
        <w:pStyle w:val="BillDots"/>
        <w:jc w:val="center"/>
      </w:pPr>
      <w:r>
        <w:t>Introduced by Rep. Simrill</w:t>
      </w:r>
    </w:p>
    <w:p w:rsidR="006D56A7" w:rsidRDefault="006D56A7">
      <w:pPr>
        <w:pStyle w:val="BillDots"/>
      </w:pPr>
    </w:p>
    <w:p w:rsidR="006D56A7" w:rsidRDefault="006D56A7" w:rsidP="00FA6942">
      <w:pPr>
        <w:pStyle w:val="BillDots"/>
        <w:tabs>
          <w:tab w:val="clear" w:pos="216"/>
          <w:tab w:val="clear" w:pos="432"/>
          <w:tab w:val="clear" w:pos="648"/>
          <w:tab w:val="clear" w:pos="864"/>
          <w:tab w:val="clear" w:pos="1080"/>
          <w:tab w:val="clear" w:pos="1296"/>
          <w:tab w:val="clear" w:pos="5904"/>
          <w:tab w:val="right" w:pos="5933"/>
        </w:tabs>
      </w:pPr>
      <w:r>
        <w:t>S. Printed 4/23/09--S.</w:t>
      </w:r>
      <w:r w:rsidR="00FA6942">
        <w:tab/>
        <w:t>[SEC 4/24/09 12:35 PM]</w:t>
      </w:r>
    </w:p>
    <w:p w:rsidR="006D56A7" w:rsidRDefault="006D56A7">
      <w:pPr>
        <w:pStyle w:val="BillDots"/>
      </w:pPr>
      <w:r>
        <w:t>Read the first time March 4, 2009.</w:t>
      </w:r>
    </w:p>
    <w:p w:rsidR="006D56A7" w:rsidRPr="006D56A7" w:rsidRDefault="006D56A7" w:rsidP="006D56A7">
      <w:pPr>
        <w:pStyle w:val="BillDots"/>
        <w:jc w:val="center"/>
      </w:pPr>
      <w:r>
        <w:rPr>
          <w:u w:val="single"/>
        </w:rPr>
        <w:t>            </w:t>
      </w:r>
    </w:p>
    <w:p w:rsidR="006D56A7" w:rsidRDefault="006D56A7">
      <w:pPr>
        <w:pStyle w:val="BillDots"/>
      </w:pPr>
    </w:p>
    <w:p w:rsidR="006D56A7" w:rsidRPr="006D56A7" w:rsidRDefault="006D56A7" w:rsidP="006D56A7">
      <w:pPr>
        <w:pStyle w:val="BillDots"/>
        <w:jc w:val="center"/>
      </w:pPr>
      <w:r>
        <w:rPr>
          <w:b/>
        </w:rPr>
        <w:t>THE COMMITTEE ON EDUCATION</w:t>
      </w:r>
    </w:p>
    <w:p w:rsidR="006D56A7" w:rsidRDefault="006D56A7">
      <w:pPr>
        <w:pStyle w:val="BillDots"/>
      </w:pPr>
      <w:r>
        <w:tab/>
        <w:t>To whom was referred a Bill (H. 3616) to amend the Code of Laws of South Carolina, 1976, by adding Article 25 to Chapter 53, Title 59 so as to provide for the York Technical College Enterprise Campus, etc., respectfully</w:t>
      </w:r>
    </w:p>
    <w:p w:rsidR="006D56A7" w:rsidRPr="006D56A7" w:rsidRDefault="006D56A7" w:rsidP="006D56A7">
      <w:pPr>
        <w:pStyle w:val="BillDots"/>
        <w:jc w:val="center"/>
      </w:pPr>
      <w:r>
        <w:rPr>
          <w:b/>
        </w:rPr>
        <w:t>REPORT:</w:t>
      </w:r>
    </w:p>
    <w:p w:rsidR="006D56A7" w:rsidRDefault="006D56A7">
      <w:pPr>
        <w:pStyle w:val="BillDots"/>
      </w:pPr>
      <w:r>
        <w:tab/>
        <w:t>That they have duly and carefully considered the same and recommend that the same do pass with amendment:</w:t>
      </w:r>
    </w:p>
    <w:p w:rsidR="006D56A7" w:rsidRDefault="006D56A7">
      <w:pPr>
        <w:pStyle w:val="BillDots"/>
      </w:pP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 xml:space="preserve">Amend the </w:t>
      </w:r>
      <w:r w:rsidR="00FA6942">
        <w:rPr>
          <w:snapToGrid w:val="0"/>
        </w:rPr>
        <w:t>bill,</w:t>
      </w:r>
      <w:r w:rsidRPr="00333823">
        <w:rPr>
          <w:snapToGrid w:val="0"/>
        </w:rPr>
        <w:t xml:space="preserve"> as and if amended, by striking all after the enacting words and inserting:</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33823">
        <w:rPr>
          <w:snapToGrid w:val="0"/>
        </w:rPr>
        <w:t>/</w:t>
      </w:r>
      <w:r w:rsidRPr="00333823">
        <w:rPr>
          <w:u w:color="000000" w:themeColor="text1"/>
        </w:rPr>
        <w:t>SECTION</w:t>
      </w:r>
      <w:r w:rsidRPr="00333823">
        <w:rPr>
          <w:u w:color="000000" w:themeColor="text1"/>
        </w:rPr>
        <w:tab/>
        <w:t>1.</w:t>
      </w:r>
      <w:r w:rsidRPr="00333823">
        <w:rPr>
          <w:u w:color="000000" w:themeColor="text1"/>
        </w:rPr>
        <w:tab/>
        <w:t>The General Assembly finds that: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(1)</w:t>
      </w:r>
      <w:r w:rsidRPr="00333823">
        <w:rPr>
          <w:u w:color="000000" w:themeColor="text1"/>
        </w:rPr>
        <w:tab/>
        <w:t xml:space="preserve">the State Board for Technical and Comprehensive Education (state board) and its colleges are in a unique position to be active and full participants in the </w:t>
      </w:r>
      <w:r w:rsidR="00FA6942">
        <w:rPr>
          <w:u w:color="000000" w:themeColor="text1"/>
        </w:rPr>
        <w:t>s</w:t>
      </w:r>
      <w:r w:rsidRPr="00333823">
        <w:rPr>
          <w:u w:color="000000" w:themeColor="text1"/>
        </w:rPr>
        <w:t xml:space="preserve">tate’s effort to promote and enhance the economic development of this State through the location and development of high technology businesses and industries;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(2)</w:t>
      </w:r>
      <w:r w:rsidRPr="00333823">
        <w:rPr>
          <w:u w:color="000000" w:themeColor="text1"/>
        </w:rPr>
        <w:tab/>
        <w:t>the role of the state board and the colleges to provide educational and job training opportunities for citizens complements and enhances the ability of the state’s research universities to pursue and engage the high technology community;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(3)</w:t>
      </w:r>
      <w:r w:rsidRPr="00333823">
        <w:rPr>
          <w:u w:color="000000" w:themeColor="text1"/>
        </w:rPr>
        <w:tab/>
        <w:t>the state board and the colleges can better utilize their resources if necessary powers and flexibility are granted by the General Assembly for the state board and the colleges to fulfill their role in a high technology economy;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(4)</w:t>
      </w:r>
      <w:r w:rsidRPr="00333823">
        <w:rPr>
          <w:u w:color="000000" w:themeColor="text1"/>
        </w:rPr>
        <w:tab/>
        <w:t>it is in the best interest of the State to provide the powers and flexibility for the state board, and the best method for accomplishing this is through the creation and establishment of separate and distinct instrumentalities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lastRenderedPageBreak/>
        <w:tab/>
        <w:t>(5)</w:t>
      </w:r>
      <w:r w:rsidRPr="00333823">
        <w:rPr>
          <w:u w:color="000000" w:themeColor="text1"/>
        </w:rPr>
        <w:tab/>
        <w:t>the state board shall carefully review and approve each individual project brought to it by these colleges and instrumentalities and shall approve projects based on the best interest of the State;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(6)</w:t>
      </w:r>
      <w:r w:rsidRPr="00333823">
        <w:rPr>
          <w:u w:color="000000" w:themeColor="text1"/>
        </w:rPr>
        <w:tab/>
        <w:t>authorizations contained in this act are in the public interest, serve a public purpose, and promote the health, safety, welfare, and convenience of the people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2.</w:t>
      </w:r>
      <w:r w:rsidRPr="00333823">
        <w:rPr>
          <w:u w:color="000000" w:themeColor="text1"/>
        </w:rPr>
        <w:tab/>
        <w:t xml:space="preserve">This act may be cited as the “State Board for Technical and Comprehensive Education Enterprise Campus Authority Act”.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3.</w:t>
      </w:r>
      <w:r w:rsidRPr="00333823">
        <w:rPr>
          <w:u w:color="000000" w:themeColor="text1"/>
        </w:rPr>
        <w:tab/>
        <w:t xml:space="preserve">Chapter 53, Title 59 of the 1976 Code is amended by adding: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3823">
        <w:rPr>
          <w:u w:color="000000" w:themeColor="text1"/>
        </w:rPr>
        <w:tab/>
        <w:t>“Article 27</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33823">
        <w:rPr>
          <w:u w:color="000000" w:themeColor="text1"/>
        </w:rPr>
        <w:tab/>
        <w:t>Technical College Enterprise Campus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2400.</w:t>
      </w:r>
      <w:r w:rsidRPr="00333823">
        <w:rPr>
          <w:u w:color="000000" w:themeColor="text1"/>
        </w:rPr>
        <w:tab/>
        <w:t>As used in this article: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(1)</w:t>
      </w:r>
      <w:r w:rsidRPr="00333823">
        <w:rPr>
          <w:u w:color="000000" w:themeColor="text1"/>
        </w:rPr>
        <w:tab/>
        <w:t>‘Authority’ means a technical college Enterprise Campus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(2)</w:t>
      </w:r>
      <w:r w:rsidRPr="00333823">
        <w:rPr>
          <w:u w:color="000000" w:themeColor="text1"/>
        </w:rPr>
        <w:tab/>
        <w:t>‘Board’ means the governing body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(3)</w:t>
      </w:r>
      <w:r w:rsidRPr="00333823">
        <w:rPr>
          <w:u w:color="000000" w:themeColor="text1"/>
        </w:rPr>
        <w:tab/>
        <w:t>‘Commission’ means an area commission as defined by Section 59</w:t>
      </w:r>
      <w:r w:rsidRPr="00333823">
        <w:rPr>
          <w:u w:color="000000" w:themeColor="text1"/>
        </w:rPr>
        <w:noBreakHyphen/>
        <w:t>53</w:t>
      </w:r>
      <w:r w:rsidRPr="00333823">
        <w:rPr>
          <w:u w:color="000000" w:themeColor="text1"/>
        </w:rPr>
        <w:noBreakHyphen/>
        <w:t>52.</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(4)</w:t>
      </w:r>
      <w:r w:rsidRPr="00333823">
        <w:rPr>
          <w:u w:color="000000" w:themeColor="text1"/>
        </w:rPr>
        <w:tab/>
        <w:t>‘Enterprise campus’ means the real and personal property subject to the management and control of an authority.  The enterprise campus may consist of one or more tracts or parcels of real property and none of the tracts or parcels must be contiguous with other properties constituting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2410.</w:t>
      </w:r>
      <w:r w:rsidRPr="00333823">
        <w:rPr>
          <w:u w:color="000000" w:themeColor="text1"/>
        </w:rPr>
        <w:tab/>
        <w:t>(A)</w:t>
      </w:r>
      <w:r w:rsidRPr="00333823">
        <w:rPr>
          <w:u w:color="000000" w:themeColor="text1"/>
        </w:rPr>
        <w:tab/>
        <w:t>There are created bodies politic and corporate known as the Aiken Technical College Enterprise Campus Authority, the Greenville Technical College Enterprise Campus Authority, the Orangeburg</w:t>
      </w:r>
      <w:r w:rsidRPr="00333823">
        <w:rPr>
          <w:u w:color="000000" w:themeColor="text1"/>
        </w:rPr>
        <w:noBreakHyphen/>
        <w:t>Calhoun Technical College Enterprise Campus Authority, the Spartanburg Community College Enterprise Campus Authority,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A board shall exercise the powers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lastRenderedPageBreak/>
        <w:tab/>
        <w:t>(C)</w:t>
      </w:r>
      <w:r w:rsidRPr="00333823">
        <w:rPr>
          <w:u w:color="000000" w:themeColor="text1"/>
        </w:rPr>
        <w:tab/>
        <w:t>The purpose of an authority is to provide for the management, development, and operation of an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2420.</w:t>
      </w:r>
      <w:r w:rsidRPr="00333823">
        <w:rPr>
          <w:u w:color="000000" w:themeColor="text1"/>
        </w:rPr>
        <w:tab/>
        <w:t>(A)</w:t>
      </w:r>
      <w:r w:rsidRPr="00333823">
        <w:rPr>
          <w:u w:color="000000" w:themeColor="text1"/>
        </w:rPr>
        <w:tab/>
        <w:t>In addition to the powers contained elsewhere in this article, a board has power necessary, useful, or appropriate to operate and administer an authority, to effectuate the purposes of an authority, and to perform its other functions including, but not limited to, the power to:</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w:t>
      </w:r>
      <w:r w:rsidRPr="00333823">
        <w:rPr>
          <w:u w:color="000000" w:themeColor="text1"/>
        </w:rPr>
        <w:tab/>
        <w:t>have perpetual succession;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(2)</w:t>
      </w:r>
      <w:r w:rsidRPr="00333823">
        <w:rPr>
          <w:u w:color="000000" w:themeColor="text1"/>
        </w:rPr>
        <w:tab/>
        <w:t>sue and be sued in its own name;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(3)</w:t>
      </w:r>
      <w:r w:rsidRPr="00333823">
        <w:rPr>
          <w:u w:color="000000" w:themeColor="text1"/>
        </w:rPr>
        <w:tab/>
        <w:t>adopt, promulgate, amend, and repeal bylaws, not inconsistent with provisions in this article for the administration of an authority’s affairs and the implementation of its functions;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(4)</w:t>
      </w:r>
      <w:r w:rsidRPr="00333823">
        <w:rPr>
          <w:u w:color="000000" w:themeColor="text1"/>
        </w:rPr>
        <w:tab/>
        <w:t>have a seal and alter it at its pleasure, although the failure to affix the seal does not affect the validity of an instrument executed on behalf of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(5)</w:t>
      </w:r>
      <w:r w:rsidRPr="00333823">
        <w:rPr>
          <w:u w:color="000000" w:themeColor="text1"/>
        </w:rPr>
        <w:tab/>
        <w:t>make and execute contracts and all other instruments and agreements necessary or convenient for the performance of its duties and the exercise of its powers and functions;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(6)</w:t>
      </w:r>
      <w:r w:rsidRPr="00333823">
        <w:rPr>
          <w:u w:color="000000" w:themeColor="text1"/>
        </w:rPr>
        <w:tab/>
        <w:t>buy, purchase, or otherwise acquire real and personal property and other assets and sell, convey, mortgage, pledge, lease, exchange, transfer, and otherwise dispose of all or part of its real and personal property and other assets, upon terms and conditions determined by the board;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(7)</w:t>
      </w:r>
      <w:r w:rsidRPr="00333823">
        <w:rPr>
          <w:u w:color="000000" w:themeColor="text1"/>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determine their duties and to fix their compensation;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(8)</w:t>
      </w:r>
      <w:r w:rsidRPr="00333823">
        <w:rPr>
          <w:u w:color="000000" w:themeColor="text1"/>
        </w:rPr>
        <w:tab/>
        <w:t>procure insurance against any loss in connection with its property, assets, or activities, including insurance against liability for its acts or the acts of its employees or agents;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(9)</w:t>
      </w:r>
      <w:r w:rsidRPr="00333823">
        <w:rPr>
          <w:u w:color="000000" w:themeColor="text1"/>
        </w:rPr>
        <w:tab/>
        <w:t>procure insurance, guarantees, letters of credit, and other forms of collateral or security or credit support from public or private entities, including a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(10)</w:t>
      </w:r>
      <w:r w:rsidRPr="00333823">
        <w:rPr>
          <w:u w:color="000000" w:themeColor="text1"/>
        </w:rPr>
        <w:tab/>
        <w:t>receive, accept, and expend from any source including a federal, state, or other public agency and a private agency, person, or other entity appropriated funds, donations, loans, grants, aid, or contributions of money, property, labor, or other things of value;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lastRenderedPageBreak/>
        <w:tab/>
      </w:r>
      <w:r w:rsidRPr="00333823">
        <w:rPr>
          <w:u w:color="000000" w:themeColor="text1"/>
        </w:rPr>
        <w:tab/>
        <w:t>(11)</w:t>
      </w:r>
      <w:r w:rsidRPr="00333823">
        <w:rPr>
          <w:u w:color="000000" w:themeColor="text1"/>
        </w:rPr>
        <w:tab/>
        <w:t>invest or reinvest its funds as provided in Section 11</w:t>
      </w:r>
      <w:r w:rsidRPr="00333823">
        <w:rPr>
          <w:u w:color="000000" w:themeColor="text1"/>
        </w:rPr>
        <w:noBreakHyphen/>
        <w:t>9</w:t>
      </w:r>
      <w:r w:rsidRPr="00333823">
        <w:rPr>
          <w:u w:color="000000" w:themeColor="text1"/>
        </w:rPr>
        <w:noBreakHyphen/>
        <w:t>660;</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(12)</w:t>
      </w:r>
      <w:r w:rsidRPr="00333823">
        <w:rPr>
          <w:u w:color="000000" w:themeColor="text1"/>
        </w:rPr>
        <w:tab/>
        <w:t>make contracts and guarantees, incur liabilities, issue its notes, bonds, and other obligations, and secure its obligations by mortgage or pledge of its property, or income in a manner determined to be in the best interest of an authority.  A guarantee or indebtedness of an authority does not create an obligation of the State or commission, nor must the guarantee or indebtedness be considered a debt against the general revenue of the State or commission;</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(13)</w:t>
      </w:r>
      <w:r w:rsidRPr="00333823">
        <w:rPr>
          <w:u w:color="000000" w:themeColor="text1"/>
        </w:rPr>
        <w:tab/>
        <w:t>fix and revise when necessary and charge and collect rates, fees, rents, and charges for the use of, and for the services furnished by it, for all or any portion of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(14)</w:t>
      </w:r>
      <w:r w:rsidRPr="00333823">
        <w:rPr>
          <w:u w:color="000000" w:themeColor="text1"/>
        </w:rPr>
        <w:tab/>
        <w:t>determine the character of an enterprise campus, and acquire, develop, construct, and provide for an enterprise campus, and maintain, repair, and operate, and enter into contracts for the management, lease, use, or operation of all or any portion of an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(15)</w:t>
      </w:r>
      <w:r w:rsidRPr="00333823">
        <w:rPr>
          <w:u w:color="000000" w:themeColor="text1"/>
        </w:rPr>
        <w:tab/>
        <w:t>establish and enforce, and agree through a resolution or trust agreement authorizing or securing bonds, notes, other obligations, or indebtedness of an authority to make and enforce rules and regulations for the use of and services rendered by an authority for the enterprise campus;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(16)</w:t>
      </w:r>
      <w:r w:rsidRPr="00333823">
        <w:rPr>
          <w:u w:color="000000" w:themeColor="text1"/>
        </w:rPr>
        <w:tab/>
        <w:t>appoint and provide for advisory committees;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(17)</w:t>
      </w:r>
      <w:r w:rsidRPr="00333823">
        <w:rPr>
          <w:u w:color="000000" w:themeColor="text1"/>
        </w:rPr>
        <w:tab/>
        <w:t>establish nonprofit corporations in accordance with applicable corporate law and with the powers provided by the applicable corporate law;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(18)</w:t>
      </w:r>
      <w:r w:rsidRPr="00333823">
        <w:rPr>
          <w:u w:color="000000" w:themeColor="text1"/>
        </w:rPr>
        <w:tab/>
        <w:t>do all other things necessary or convenient to exercise the powers granted or reasonably implied by this article.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an authority at the end of an applicable contract or agreement.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2430.</w:t>
      </w:r>
      <w:r w:rsidRPr="00333823">
        <w:rPr>
          <w:u w:color="000000" w:themeColor="text1"/>
        </w:rPr>
        <w:tab/>
        <w:t>(A)</w:t>
      </w:r>
      <w:r w:rsidRPr="00333823">
        <w:rPr>
          <w:u w:color="000000" w:themeColor="text1"/>
        </w:rPr>
        <w:tab/>
        <w:t xml:space="preserve">An authority must comply with the provisions of Chapter 47 of Title 2, but only State Budget and Control Board approval is required for leases and lease purchase agreements, including ground lease agreements, the terms and conditions thereof, and the consideration involved, for the construction or use of facilities on an enterprise campus.  Upon the expiration of the lease purchase agreements, including ground </w:t>
      </w:r>
      <w:r w:rsidRPr="00333823">
        <w:rPr>
          <w:u w:color="000000" w:themeColor="text1"/>
        </w:rPr>
        <w:lastRenderedPageBreak/>
        <w:t>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normal wear and tear excepted.  Subject to the provisions of this article,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may not be pledged, and a statement to the contrary is void as a matter of public policy.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Notwithstanding another provision of this chapter, all powers granted to an authority must be exercised in a manner consistent with the provisions of Title 11, Chapter 35 and Section 1</w:t>
      </w:r>
      <w:r w:rsidRPr="00333823">
        <w:rPr>
          <w:u w:color="000000" w:themeColor="text1"/>
        </w:rPr>
        <w:noBreakHyphen/>
        <w:t>11</w:t>
      </w:r>
      <w:r w:rsidRPr="00333823">
        <w:rPr>
          <w:u w:color="000000" w:themeColor="text1"/>
        </w:rPr>
        <w:noBreakHyphen/>
        <w:t xml:space="preserve">65.  Approval by the State Budget and Control Board is not a substitute for the requirements of Title 11, Chapter 35.  An authority shall adhere to fire, life, and safety codes as required by the Office of State Engineer.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2440.</w:t>
      </w:r>
      <w:r w:rsidRPr="00333823">
        <w:rPr>
          <w:u w:color="000000" w:themeColor="text1"/>
        </w:rPr>
        <w:tab/>
        <w:t>(A)</w:t>
      </w:r>
      <w:r w:rsidRPr="00333823">
        <w:rPr>
          <w:u w:color="000000" w:themeColor="text1"/>
        </w:rPr>
        <w:tab/>
        <w:t>An authority may issue bonds in the same manner and for the same purposes, including the purposes of an authority, pursuant to the provisions of the Higher Education Revenue Bond Act, as provided in Chapter 147, Title 59.</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The issuance by an authority of bonds, notes, other obligations, or indebtedness is subject to approval by resolution of the State Budget and Control Board.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(C)</w:t>
      </w:r>
      <w:r w:rsidRPr="00333823">
        <w:rPr>
          <w:u w:color="000000" w:themeColor="text1"/>
        </w:rPr>
        <w:tab/>
        <w:t>Bonds, notes, other obligations, or indebtedness of an authority do not constitute a debt or a pledge of the faith and credit of the State of South Carolina, the commission, or any of the state’s political subdivisions other than an authority, but are payable only from the revenue, money, or property of an authority as provided in this article.  The bonds, notes, other obligations, or indebtedness of an authority do not constitute an indebtedness of the State within the meaning of any state constitutional or statutory limitation.  A member of the board or a person executing bonds, notes, other obligations, or indebtedness of an authority is not liable personally on the bonds, notes, other obligations, or indebtedness by reason of their issuance or execution.  Each bond, note, other obligation, or indebtedness must contain on its face a statement to the effect that:</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(1)</w:t>
      </w:r>
      <w:r w:rsidRPr="00333823">
        <w:rPr>
          <w:u w:color="000000" w:themeColor="text1"/>
        </w:rPr>
        <w:tab/>
        <w:t xml:space="preserve">the State, the commission, the state’s political subdivisions, or an authority is not obligated to pay the principal of </w:t>
      </w:r>
      <w:r w:rsidRPr="00333823">
        <w:rPr>
          <w:u w:color="000000" w:themeColor="text1"/>
        </w:rPr>
        <w:lastRenderedPageBreak/>
        <w:t>or interest on the bond or other costs incident to the bond except from the revenue, money, or property of an authority pledged;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(2)</w:t>
      </w:r>
      <w:r w:rsidRPr="00333823">
        <w:rPr>
          <w:u w:color="000000" w:themeColor="text1"/>
        </w:rPr>
        <w:tab/>
        <w:t xml:space="preserve"> the full faith and credit, and the taxing power of the </w:t>
      </w:r>
      <w:r w:rsidR="00FA6942">
        <w:rPr>
          <w:u w:color="000000" w:themeColor="text1"/>
        </w:rPr>
        <w:t>S</w:t>
      </w:r>
      <w:r w:rsidRPr="00333823">
        <w:rPr>
          <w:u w:color="000000" w:themeColor="text1"/>
        </w:rPr>
        <w:t>tate and its political subdivisions, is not pledged to the payment of the principal of or interest on the bond, note, other obligation, or indebtedness; and</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r>
      <w:r w:rsidRPr="00333823">
        <w:rPr>
          <w:u w:color="000000" w:themeColor="text1"/>
        </w:rPr>
        <w:tab/>
        <w:t>(3)</w:t>
      </w:r>
      <w:r w:rsidRPr="00333823">
        <w:rPr>
          <w:u w:color="000000" w:themeColor="text1"/>
        </w:rPr>
        <w:tab/>
        <w:t>an authority does not have taxing power.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2450.</w:t>
      </w:r>
      <w:r w:rsidRPr="00333823">
        <w:rPr>
          <w:u w:color="000000" w:themeColor="text1"/>
        </w:rPr>
        <w:tab/>
        <w:t>An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2460.</w:t>
      </w:r>
      <w:r w:rsidRPr="00333823">
        <w:rPr>
          <w:u w:color="000000" w:themeColor="text1"/>
        </w:rPr>
        <w:tab/>
        <w:t>In performing an essential governmental function in the exercise of the powers conferred upon it, an authority is not required to pay taxes or assessments upon property or upon its activities or operations or the income from them, or taxes or assessments upon property acquired or used by an authority or upon the income from them.  Bonds, notes, other obligations, or indebtedness issued by an authority and the income from them are free from taxation and assessment of every kind by the State and by the local governments and other political subdivisions of the State.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Section 59</w:t>
      </w:r>
      <w:r w:rsidRPr="00333823">
        <w:rPr>
          <w:u w:color="000000" w:themeColor="text1"/>
        </w:rPr>
        <w:noBreakHyphen/>
        <w:t>53</w:t>
      </w:r>
      <w:r w:rsidRPr="00333823">
        <w:rPr>
          <w:u w:color="000000" w:themeColor="text1"/>
        </w:rPr>
        <w:noBreakHyphen/>
        <w:t>2470.</w:t>
      </w:r>
      <w:r w:rsidRPr="00333823">
        <w:rPr>
          <w:u w:color="000000" w:themeColor="text1"/>
        </w:rPr>
        <w:tab/>
        <w:t>(A)</w:t>
      </w:r>
      <w:r w:rsidRPr="00333823">
        <w:rPr>
          <w:u w:color="000000" w:themeColor="text1"/>
        </w:rPr>
        <w:tab/>
        <w:t xml:space="preserve">A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a Technical College Enterprise Campus Authority and the projects to be undertaken. </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(B)</w:t>
      </w:r>
      <w:r w:rsidRPr="00333823">
        <w:rPr>
          <w:u w:color="000000" w:themeColor="text1"/>
        </w:rPr>
        <w:tab/>
        <w:t>A commission may provide for the management, development, and operation of part or all of the enterprise campus property by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(C)</w:t>
      </w:r>
      <w:r w:rsidRPr="00333823">
        <w:rPr>
          <w:u w:color="000000" w:themeColor="text1"/>
        </w:rPr>
        <w:tab/>
        <w:t>An area commission is authorized to enter into contracts with the Enterprise Campus Authority for the provision of executive and administrative services to an authority.</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3823">
        <w:rPr>
          <w:u w:color="000000" w:themeColor="text1"/>
        </w:rPr>
        <w:tab/>
        <w:t>(D)</w:t>
      </w:r>
      <w:r w:rsidRPr="00333823">
        <w:rPr>
          <w:u w:color="000000" w:themeColor="text1"/>
        </w:rPr>
        <w:tab/>
        <w:t xml:space="preserve">In the fulfillment of the power contained in this section, the commission is authorized to sell, convey, lease, exchange, transfer, or give all or part of its real and personal property and other assets constituting the enterprise campus to the Enterprise Campus Authority upon such terms and conditions as the commission </w:t>
      </w:r>
      <w:r w:rsidRPr="00333823">
        <w:rPr>
          <w:u w:color="000000" w:themeColor="text1"/>
        </w:rPr>
        <w:lastRenderedPageBreak/>
        <w:t>determines.  The commission may sell, convey, lease, exchange, transfer, or give all or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Enterprise Campus Authority only in accordance with all regulations and general laws applicable to state supported technical institutions in the acquisition and acceptance of real and personal property and other assets.”</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4.</w:t>
      </w:r>
      <w:r w:rsidRPr="00333823">
        <w:rPr>
          <w:u w:color="000000" w:themeColor="text1"/>
        </w:rPr>
        <w:tab/>
        <w:t>Nothing in the article may be construed to alter, amend, or otherwise affect an existing technical or community college enterprise campus or Enterprise Campus Authority currently in existence.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3823">
        <w:rPr>
          <w:u w:color="000000" w:themeColor="text1"/>
        </w:rPr>
        <w:t>SECTION</w:t>
      </w:r>
      <w:r w:rsidRPr="00333823">
        <w:rPr>
          <w:u w:color="000000" w:themeColor="text1"/>
        </w:rPr>
        <w:tab/>
        <w:t>5.</w:t>
      </w:r>
      <w:r w:rsidRPr="0033382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33823">
        <w:rPr>
          <w:u w:color="000000" w:themeColor="text1"/>
        </w:rPr>
        <w:t>SECTION</w:t>
      </w:r>
      <w:r w:rsidRPr="00333823">
        <w:rPr>
          <w:u w:color="000000" w:themeColor="text1"/>
        </w:rPr>
        <w:tab/>
        <w:t>6.</w:t>
      </w:r>
      <w:r w:rsidRPr="00333823">
        <w:rPr>
          <w:u w:color="000000" w:themeColor="text1"/>
        </w:rPr>
        <w:tab/>
        <w:t>This act takes effect upon approval by the Governor./</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Renumber sections to conform.</w:t>
      </w:r>
    </w:p>
    <w:p w:rsidR="006D56A7"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3823">
        <w:rPr>
          <w:snapToGrid w:val="0"/>
        </w:rPr>
        <w:tab/>
        <w:t>Amend title to conform.</w:t>
      </w:r>
    </w:p>
    <w:p w:rsidR="006D56A7" w:rsidRPr="00333823"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56A7" w:rsidRDefault="006D56A7">
      <w:pPr>
        <w:pStyle w:val="BillDots"/>
      </w:pPr>
      <w:r>
        <w:t>JOHN E. COURSON for Committee.</w:t>
      </w:r>
    </w:p>
    <w:p w:rsidR="006D56A7" w:rsidRPr="006D56A7" w:rsidRDefault="006D56A7" w:rsidP="006D56A7">
      <w:pPr>
        <w:pStyle w:val="BillDots"/>
        <w:jc w:val="center"/>
      </w:pPr>
      <w:r>
        <w:rPr>
          <w:u w:val="single"/>
        </w:rPr>
        <w:t>            </w:t>
      </w:r>
    </w:p>
    <w:p w:rsidR="005A5977" w:rsidRDefault="005A5977">
      <w:pPr>
        <w:pStyle w:val="BillDots"/>
      </w:pPr>
    </w:p>
    <w:p w:rsidR="006D56A7" w:rsidRPr="006D56A7" w:rsidRDefault="006D56A7" w:rsidP="006D56A7">
      <w:pPr>
        <w:pStyle w:val="BillDots"/>
        <w:jc w:val="center"/>
      </w:pPr>
      <w:r>
        <w:rPr>
          <w:b/>
          <w:u w:val="single"/>
        </w:rPr>
        <w:t>STATEMENT OF ESTIMATED FISCAL IMPACT</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B6B11">
        <w:rPr>
          <w:szCs w:val="24"/>
        </w:rPr>
        <w:t>ESTIMATED FISCAL IMPACT ON GENERAL FUND EXPENDITURES:</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BB6B11">
        <w:rPr>
          <w:szCs w:val="24"/>
        </w:rPr>
        <w:t>$0 (No additional expenditures or savings are expected)</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B6B11">
        <w:rPr>
          <w:szCs w:val="24"/>
        </w:rPr>
        <w:t>ESTIMATED FISCAL IMPACT ON FEDERAL &amp; OTHER FUND EXPENDITURES:</w:t>
      </w:r>
    </w:p>
    <w:p w:rsidR="006D56A7" w:rsidRPr="00BB6B11" w:rsidRDefault="006D56A7" w:rsidP="006D56A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BB6B11">
        <w:rPr>
          <w:szCs w:val="24"/>
        </w:rPr>
        <w:t>$0 (No additional expenditures or savings are expected)</w:t>
      </w:r>
      <w:bookmarkStart w:id="2" w:name="c"/>
      <w:bookmarkEnd w:id="2"/>
    </w:p>
    <w:p w:rsidR="006D56A7" w:rsidRPr="00BB6B11" w:rsidRDefault="006D56A7" w:rsidP="006D5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B6B11">
        <w:rPr>
          <w:b/>
          <w:szCs w:val="24"/>
        </w:rPr>
        <w:lastRenderedPageBreak/>
        <w:t>EXPLANATION OF IMPACT:</w:t>
      </w:r>
    </w:p>
    <w:p w:rsidR="006D56A7" w:rsidRPr="00BB6B11" w:rsidRDefault="006D56A7" w:rsidP="006D5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BB6B11">
        <w:rPr>
          <w:szCs w:val="24"/>
        </w:rPr>
        <w:t xml:space="preserve">This </w:t>
      </w:r>
      <w:r>
        <w:rPr>
          <w:szCs w:val="24"/>
        </w:rPr>
        <w:t>b</w:t>
      </w:r>
      <w:r w:rsidRPr="00BB6B11">
        <w:rPr>
          <w:szCs w:val="24"/>
        </w:rPr>
        <w:t>ill</w:t>
      </w:r>
      <w:r w:rsidR="002D4350">
        <w:rPr>
          <w:szCs w:val="24"/>
        </w:rPr>
        <w:t>, as amended,</w:t>
      </w:r>
      <w:r w:rsidRPr="00BB6B11">
        <w:rPr>
          <w:szCs w:val="24"/>
        </w:rPr>
        <w:t xml:space="preserve"> would have no impact on the General Fund of the State, or on </w:t>
      </w:r>
      <w:r>
        <w:rPr>
          <w:szCs w:val="24"/>
        </w:rPr>
        <w:t>f</w:t>
      </w:r>
      <w:r w:rsidRPr="00BB6B11">
        <w:rPr>
          <w:szCs w:val="24"/>
        </w:rPr>
        <w:t xml:space="preserve">ederal and/or </w:t>
      </w:r>
      <w:r>
        <w:rPr>
          <w:szCs w:val="24"/>
        </w:rPr>
        <w:t>o</w:t>
      </w:r>
      <w:r w:rsidRPr="00BB6B11">
        <w:rPr>
          <w:szCs w:val="24"/>
        </w:rPr>
        <w:t xml:space="preserve">ther </w:t>
      </w:r>
      <w:r>
        <w:rPr>
          <w:szCs w:val="24"/>
        </w:rPr>
        <w:t>f</w:t>
      </w:r>
      <w:r w:rsidRPr="00BB6B11">
        <w:rPr>
          <w:szCs w:val="24"/>
        </w:rPr>
        <w:t>unds.  Although the Authority may issue bonds, the bonds would not constitute a debt or a pledge of the faith and credit of the State of South Carolina per section 59-53-2440.</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B6B11">
        <w:rPr>
          <w:b/>
          <w:szCs w:val="24"/>
        </w:rPr>
        <w:t>SPECIAL NOTES:</w:t>
      </w:r>
    </w:p>
    <w:p w:rsidR="006D56A7" w:rsidRPr="00BB6B11" w:rsidRDefault="006D56A7" w:rsidP="006D5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BB6B11">
        <w:rPr>
          <w:szCs w:val="24"/>
        </w:rPr>
        <w:t xml:space="preserve">The Board of Economic Advisors is the appropriate entity to address any revenue impact associated with this or any other </w:t>
      </w:r>
      <w:r>
        <w:rPr>
          <w:szCs w:val="24"/>
        </w:rPr>
        <w:t>bi</w:t>
      </w:r>
      <w:r w:rsidRPr="00BB6B11">
        <w:rPr>
          <w:szCs w:val="24"/>
        </w:rPr>
        <w:t>ll.</w:t>
      </w:r>
    </w:p>
    <w:p w:rsidR="006D56A7" w:rsidRDefault="006D56A7">
      <w:pPr>
        <w:pStyle w:val="BillDots"/>
      </w:pPr>
    </w:p>
    <w:p w:rsid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t>Harry Bell</w:t>
      </w: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D56A7" w:rsidRDefault="006D56A7">
      <w:pPr>
        <w:pStyle w:val="BillDots"/>
      </w:pPr>
    </w:p>
    <w:p w:rsidR="006D56A7" w:rsidRDefault="006D56A7">
      <w:pPr>
        <w:pStyle w:val="BillDots"/>
        <w:sectPr w:rsidR="006D56A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25 TO CHAPTER 53, TITLE 59 SO AS TO PROVIDE FOR THE YORK TECHNICAL COLLEGE ENTERPRISE CAMPUS, AND TO PROVIDE FOR ITS POWERS AND DUTIES.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t>SECTION</w:t>
      </w:r>
      <w:r>
        <w:tab/>
        <w:t>1.</w:t>
      </w:r>
      <w:r>
        <w:tab/>
      </w:r>
      <w:r>
        <w:rPr>
          <w:rFonts w:eastAsia="MS Mincho" w:cs="Courier New"/>
        </w:rPr>
        <w:t>The General Assembly finds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board shall exercise the powers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t>The purpose of the authority is to provide for the management, development, and operation of the enterprise campus.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entity appropriated funds, donations, loans, grants, aid, or contributions of money, property, labor, or other things of value;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 xml:space="preserve">The authority must comply with the provisions of Chapter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 xml:space="preserve">The York Technical College Commission must designate with specificity the area or areas that comprise the enterprise campus and the purpose of the enterprise campus.  This information must be submitted to the State Board </w:t>
      </w:r>
      <w:r>
        <w:rPr>
          <w:color w:val="000000"/>
        </w:rPr>
        <w:lastRenderedPageBreak/>
        <w:t xml:space="preserve">for Technical and Comprehensive Education.  The state board shall have final approval over the areas designated as part of the York Technical College Enterprise Campus Authority and the projects to </w:t>
      </w:r>
      <w:r w:rsidR="00E65714">
        <w:rPr>
          <w:color w:val="000000"/>
        </w:rPr>
        <w:t xml:space="preserve">be </w:t>
      </w:r>
      <w:r>
        <w:rPr>
          <w:color w:val="000000"/>
        </w:rPr>
        <w:t>undertaken.</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This act takes effect upon approval by the Governor.</w:t>
      </w: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203" w:rsidRDefault="00F32203" w:rsidP="007F6300">
      <w:pPr>
        <w:suppressAutoHyphens/>
      </w:pP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CC8E97-CC23-4F29-B7B1-D886753F280E}"/>
    <w:embedBold r:id="rId2" w:fontKey="{93271A7A-ACBC-452F-B951-0DA70607BF88}"/>
    <w:embedItalic r:id="rId3" w:fontKey="{6741EC1C-E3CC-4226-B1AB-3B5E4C794A96}"/>
  </w:font>
  <w:font w:name="Calibri">
    <w:panose1 w:val="020F0502020204030204"/>
    <w:charset w:val="00"/>
    <w:family w:val="swiss"/>
    <w:pitch w:val="variable"/>
    <w:sig w:usb0="A00002EF" w:usb1="4000207B" w:usb2="00000000" w:usb3="00000000" w:csb0="0000009F" w:csb1="00000000"/>
    <w:embedRegular r:id="rId4" w:fontKey="{CBABE82F-6B47-4869-9BBE-EA5BB4FBC0E1}"/>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5" w:fontKey="{A5999BBF-6396-4062-BBE8-0A94D2BAC74E}"/>
  </w:font>
  <w:font w:name="Cambria">
    <w:panose1 w:val="02040503050406030204"/>
    <w:charset w:val="00"/>
    <w:family w:val="roman"/>
    <w:pitch w:val="variable"/>
    <w:sig w:usb0="A00002EF" w:usb1="4000004B" w:usb2="00000000" w:usb3="00000000" w:csb0="0000009F" w:csb1="00000000"/>
    <w:embedRegular r:id="rId6" w:fontKey="{5BC0C4E0-8935-4DE3-ADE0-15309305B0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7F6300">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7F63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2D4350"/>
    <w:rsid w:val="005A5977"/>
    <w:rsid w:val="005C12BB"/>
    <w:rsid w:val="006D0C32"/>
    <w:rsid w:val="006D56A7"/>
    <w:rsid w:val="007F6300"/>
    <w:rsid w:val="00C34727"/>
    <w:rsid w:val="00CC42A9"/>
    <w:rsid w:val="00E65714"/>
    <w:rsid w:val="00F32203"/>
    <w:rsid w:val="00FA3741"/>
    <w:rsid w:val="00FA6942"/>
    <w:rsid w:val="00FF3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nhideWhenUsed/>
    <w:rsid w:val="00F32203"/>
    <w:pPr>
      <w:tabs>
        <w:tab w:val="center" w:pos="4320"/>
        <w:tab w:val="right" w:pos="8640"/>
      </w:tabs>
    </w:pPr>
  </w:style>
  <w:style w:type="character" w:customStyle="1" w:styleId="HeaderChar">
    <w:name w:val="Header Char"/>
    <w:basedOn w:val="DefaultParagraphFont"/>
    <w:link w:val="Header"/>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 w:type="character" w:styleId="FollowedHyperlink">
    <w:name w:val="FollowedHyperlink"/>
    <w:basedOn w:val="DefaultParagraphFont"/>
    <w:uiPriority w:val="99"/>
    <w:semiHidden/>
    <w:unhideWhenUsed/>
    <w:rsid w:val="00FF3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4831</Words>
  <Characters>27542</Characters>
  <Application>Microsoft Office Word</Application>
  <DocSecurity>0</DocSecurity>
  <Lines>229</Lines>
  <Paragraphs>64</Paragraphs>
  <ScaleCrop>false</ScaleCrop>
  <Company> </Company>
  <LinksUpToDate>false</LinksUpToDate>
  <CharactersWithSpaces>32309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2009-04-23T22:37:00Z</cp:lastPrinted>
  <dcterms:created xsi:type="dcterms:W3CDTF">2009-04-24T16:35:00Z</dcterms:created>
  <dcterms:modified xsi:type="dcterms:W3CDTF">2009-04-24T16:35:00Z</dcterms:modified>
</cp:coreProperties>
</file>