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73</w:t>
      </w:r>
      <w:r>
        <w:noBreakHyphen/>
        <w:t>750 SO AS TO REQUIRE AUTOMOBILE INSURERS TO NOTIFY INSUREDS WHEN PREMIUMS ARE INCREASED RESULTING FROM CHANGES IN THE INSURED’S CREDIT REPORTS AND REQUIRE THE INSURER TO SEND A COPY OF THE CREDIT REPORT WHEN NOTIFYING THE INSURED.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73, Title 38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  <w:t>750.</w:t>
      </w:r>
      <w:r>
        <w:tab/>
        <w:t>If an insured’s premiums are increased by an automobile insurer, because of a credit report, the insurer shall notify the insured of this fact, and include a copy of the insured’s credit report upon which the insurer based its premium increase at no cost to the insured.”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07C1B-1FD2-46BA-8C52-54E0C81C090A}"/>
    <w:embedBold r:id="rId2" w:fontKey="{37E4569E-6BEB-40F6-B7BA-4F9381E2B2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D4AC34-7D9B-421E-A583-7DFD11DD79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8CBEF69-B8E6-408B-9B83-ECDE857167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06SD09"/>
    <w:docVar w:name="CoverBillType" w:val="b"/>
    <w:docVar w:name="docpath" w:val="L:\Council\bills\MS\7206SD09.DOCX"/>
    <w:docVar w:name="dvBillNumber" w:val="3634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Company> 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2009-02-11T23:43:00Z</cp:lastPrinted>
  <dcterms:created xsi:type="dcterms:W3CDTF">2009-02-26T22:42:00Z</dcterms:created>
  <dcterms:modified xsi:type="dcterms:W3CDTF">2009-02-26T22:42:00Z</dcterms:modified>
</cp:coreProperties>
</file>