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2" w:name="titletop"/>
      <w:bookmarkEnd w:id="2"/>
      <w:r>
        <w:rPr>
          <w:rFonts w:eastAsia="Times New Roman"/>
          <w:szCs w:val="20"/>
        </w:rPr>
        <w:t>TO AMEND CHAPTER 9, TITLE 23 OF THE 1976 CODE , BY ADDING SECTION 23</w:t>
      </w:r>
      <w:r>
        <w:rPr>
          <w:rFonts w:eastAsia="Times New Roman"/>
          <w:szCs w:val="20"/>
        </w:rPr>
        <w:noBreakHyphen/>
        <w:t>9</w:t>
      </w:r>
      <w:r>
        <w:rPr>
          <w:rFonts w:eastAsia="Times New Roman"/>
          <w:szCs w:val="20"/>
        </w:rPr>
        <w:noBreakHyphen/>
        <w:t>25 TO ENACT THE “VOLUNTEER STRATEGIC ASSISTANCE AND FIRE EQUIPMENT PROGRAM” (V</w:t>
      </w:r>
      <w:r>
        <w:rPr>
          <w:rFonts w:eastAsia="Times New Roman"/>
          <w:szCs w:val="20"/>
        </w:rPr>
        <w:noBreakHyphen/>
        <w:t>SAFE) WHOSE PURPOSE, CONTINGENT UPON THE GENERAL ASSEMBLY APPROPRIATING APPROPRIATE FUNDS, IS TO OFFER GRANTS TO ELIGIBLE VOLUNTEER AND COMBINATION FIRE DEPARTMENTS FOR THE PURPOSE OF PROTECTING LOCAL COMMUNITIES AND REGIONAL RESPONSE AREAS FROM INCIDENTS OF FIRE, HAZARDOUS MATERIALS, TERRORISM, AND TO PROVIDE FOR THE SAFETY OF VOLUNTEER FIREFIGHTERS, TO PROVIDE DEFINITIONS OF CERTAIN TERMS, AND TO PROVIDE FOR THE ADMINISTRATION OF THE GRANTS.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zCs w:val="20"/>
        </w:rPr>
        <w:t>S</w:t>
      </w:r>
      <w:r>
        <w:rPr>
          <w:rFonts w:eastAsia="Times New Roman"/>
          <w:color w:val="000000" w:themeColor="text1"/>
          <w:szCs w:val="20"/>
          <w:u w:color="000000" w:themeColor="text1"/>
        </w:rPr>
        <w:t>ECTION</w:t>
      </w:r>
      <w:r>
        <w:rPr>
          <w:rFonts w:eastAsia="Times New Roman"/>
          <w:color w:val="000000" w:themeColor="text1"/>
          <w:szCs w:val="20"/>
          <w:u w:color="000000" w:themeColor="text1"/>
        </w:rPr>
        <w:tab/>
        <w:t>1.</w:t>
      </w:r>
      <w:r>
        <w:rPr>
          <w:rFonts w:eastAsia="Times New Roman"/>
          <w:color w:val="000000" w:themeColor="text1"/>
          <w:szCs w:val="20"/>
          <w:u w:color="000000" w:themeColor="text1"/>
        </w:rPr>
        <w:tab/>
        <w:t>Chapter 9,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23</w:t>
      </w:r>
      <w:r>
        <w:rPr>
          <w:rFonts w:eastAsia="Times New Roman"/>
          <w:color w:val="000000" w:themeColor="text1"/>
          <w:szCs w:val="20"/>
          <w:u w:color="000000" w:themeColor="text1"/>
        </w:rPr>
        <w:noBreakHyphen/>
        <w:t>9</w:t>
      </w:r>
      <w:r>
        <w:rPr>
          <w:rFonts w:eastAsia="Times New Roman"/>
          <w:color w:val="000000" w:themeColor="text1"/>
          <w:szCs w:val="20"/>
          <w:u w:color="000000" w:themeColor="text1"/>
        </w:rPr>
        <w:noBreakHyphen/>
        <w:t>25.</w:t>
      </w:r>
      <w:r>
        <w:rPr>
          <w:rFonts w:eastAsia="Times New Roman"/>
          <w:color w:val="000000" w:themeColor="text1"/>
          <w:szCs w:val="20"/>
          <w:u w:color="000000" w:themeColor="text1"/>
        </w:rPr>
        <w:tab/>
        <w:t>(A)</w:t>
      </w:r>
      <w:r>
        <w:rPr>
          <w:rFonts w:eastAsia="Times New Roman"/>
          <w:color w:val="000000" w:themeColor="text1"/>
          <w:szCs w:val="20"/>
          <w:u w:color="000000" w:themeColor="text1"/>
        </w:rPr>
        <w:tab/>
        <w:t>It is the purpose of this section to create the ‘Volunteer Strategic Assistance and Fire Equipment Program’ (V</w:t>
      </w:r>
      <w:r>
        <w:rPr>
          <w:rFonts w:eastAsia="Times New Roman"/>
          <w:color w:val="000000" w:themeColor="text1"/>
          <w:szCs w:val="20"/>
          <w:u w:color="000000" w:themeColor="text1"/>
        </w:rPr>
        <w:noBreakHyphen/>
        <w:t>SAFE).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(B)</w:t>
      </w:r>
      <w:r>
        <w:rPr>
          <w:rFonts w:eastAsia="Times New Roman"/>
          <w:color w:val="000000" w:themeColor="text1"/>
          <w:szCs w:val="20"/>
          <w:u w:color="000000" w:themeColor="text1"/>
        </w:rPr>
        <w:tab/>
        <w:t>This section is contingent upon the General Assembly appropriating funds for the offering of grants of not more than thirty thousand dollars to eligible volunteer and combination fire departments for the purpose of protecting local communities and regional response areas from incidents of fire, hazardous materials, terrorism, and to provide for the safety of volunteer firefighters.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(C)(1)</w:t>
      </w:r>
      <w:r>
        <w:rPr>
          <w:rFonts w:eastAsia="Times New Roman"/>
          <w:color w:val="000000" w:themeColor="text1"/>
          <w:szCs w:val="20"/>
          <w:u w:color="000000" w:themeColor="text1"/>
        </w:rPr>
        <w:tab/>
        <w:t>As contained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‘chartered fire department’ means a public or governmental sponsored organization providing fire suppression activities with a minimum of a Class 9 rating from the Insurance Services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‘chartered volunteer fire department’ means a fire department whose personnel serve for no compensation or are paid on a per</w:t>
      </w:r>
      <w:r>
        <w:rPr>
          <w:rFonts w:eastAsia="Times New Roman"/>
          <w:color w:val="000000" w:themeColor="text1"/>
          <w:szCs w:val="20"/>
          <w:u w:color="000000" w:themeColor="text1"/>
        </w:rPr>
        <w:noBreakHyphen/>
        <w:t>call basis;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‘chartered combination fire department’ means a fire department with both members who are paid and members who serve as volunteer firefighters.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Chartered volunteer fire departments and chartered combination fire departments with a staffing level that is at least fifty percent volunteer are eligible to receive grants pursuant to this section.  A chartered fire department that receives a grant must comply with the firefighter registration provisions of Act 60 of 2001 and sign the statewide mutual aid agreement with the South Carolina Emergency Management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(D)</w:t>
      </w:r>
      <w:r>
        <w:rPr>
          <w:rFonts w:eastAsia="Times New Roman"/>
          <w:color w:val="000000" w:themeColor="text1"/>
          <w:szCs w:val="20"/>
          <w:u w:color="000000" w:themeColor="text1"/>
        </w:rPr>
        <w:tab/>
        <w:t>The amount of the grants awarded shall not exceed thirty thousand dollars per year for each eligible chartered fire department, with no matching or in</w:t>
      </w:r>
      <w:r>
        <w:rPr>
          <w:rFonts w:eastAsia="Times New Roman"/>
          <w:color w:val="000000" w:themeColor="text1"/>
          <w:szCs w:val="20"/>
          <w:u w:color="000000" w:themeColor="text1"/>
        </w:rPr>
        <w:noBreakHyphen/>
        <w:t>kind money required.  A chartered fire department may be awarded only one grant in a three</w:t>
      </w:r>
      <w:r>
        <w:rPr>
          <w:rFonts w:eastAsia="Times New Roman"/>
          <w:color w:val="000000" w:themeColor="text1"/>
          <w:szCs w:val="20"/>
          <w:u w:color="000000" w:themeColor="text1"/>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Pr>
          <w:rFonts w:eastAsia="Times New Roman"/>
          <w:color w:val="000000" w:themeColor="text1"/>
          <w:szCs w:val="20"/>
          <w:u w:color="000000" w:themeColor="text1"/>
        </w:rPr>
        <w:tab/>
        <w:t>The grant money received by a chartered fire department must be used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w:t>
      </w:r>
      <w:r>
        <w:rPr>
          <w:rFonts w:eastAsia="Times New Roman"/>
          <w:color w:val="000000" w:themeColor="text1"/>
          <w:szCs w:val="20"/>
          <w:u w:color="000000" w:themeColor="text1"/>
        </w:rPr>
        <w:tab/>
        <w:t>fire suppression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self</w:t>
      </w:r>
      <w:r>
        <w:rPr>
          <w:rFonts w:eastAsia="Times New Roman"/>
          <w:color w:val="000000" w:themeColor="text1"/>
          <w:szCs w:val="20"/>
          <w:u w:color="000000" w:themeColor="text1"/>
        </w:rPr>
        <w:noBreakHyphen/>
        <w:t>contained breathing apparatus;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portable air refilling systems;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hazardous materials spill leak detection, repair, and recover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protective clothing and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new and used fire apparatus;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(7)</w:t>
      </w:r>
      <w:r>
        <w:rPr>
          <w:rFonts w:eastAsia="Times New Roman"/>
          <w:color w:val="000000" w:themeColor="text1"/>
          <w:szCs w:val="20"/>
          <w:u w:color="000000" w:themeColor="text1"/>
        </w:rPr>
        <w:tab/>
        <w:t>incident command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(8)</w:t>
      </w:r>
      <w:r>
        <w:rPr>
          <w:rFonts w:eastAsia="Times New Roman"/>
          <w:color w:val="000000" w:themeColor="text1"/>
          <w:szCs w:val="20"/>
          <w:u w:color="000000" w:themeColor="text1"/>
        </w:rPr>
        <w:tab/>
        <w:t>special operations vehicles;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(9)</w:t>
      </w:r>
      <w:r>
        <w:rPr>
          <w:rFonts w:eastAsia="Times New Roman"/>
          <w:color w:val="000000" w:themeColor="text1"/>
          <w:szCs w:val="20"/>
          <w:u w:color="000000" w:themeColor="text1"/>
        </w:rPr>
        <w:tab/>
        <w:t>training;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(10)</w:t>
      </w:r>
      <w:r>
        <w:rPr>
          <w:rFonts w:eastAsia="Times New Roman"/>
          <w:color w:val="000000" w:themeColor="text1"/>
          <w:szCs w:val="20"/>
          <w:u w:color="000000" w:themeColor="text1"/>
        </w:rPr>
        <w:tab/>
        <w:t>rescue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(11)</w:t>
      </w:r>
      <w:r>
        <w:rPr>
          <w:rFonts w:eastAsia="Times New Roman"/>
          <w:color w:val="000000" w:themeColor="text1"/>
          <w:szCs w:val="20"/>
          <w:u w:color="000000" w:themeColor="text1"/>
        </w:rPr>
        <w:tab/>
        <w:t>medical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(12)</w:t>
      </w:r>
      <w:r>
        <w:rPr>
          <w:rFonts w:eastAsia="Times New Roman"/>
          <w:color w:val="000000" w:themeColor="text1"/>
          <w:szCs w:val="20"/>
          <w:u w:color="000000" w:themeColor="text1"/>
        </w:rPr>
        <w:tab/>
        <w:t>decontamination equipment;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(13)</w:t>
      </w:r>
      <w:r>
        <w:rPr>
          <w:rFonts w:eastAsia="Times New Roman"/>
          <w:color w:val="000000" w:themeColor="text1"/>
          <w:szCs w:val="20"/>
          <w:u w:color="000000" w:themeColor="text1"/>
        </w:rPr>
        <w:tab/>
        <w:t>safety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(F)(1)</w:t>
      </w:r>
      <w:r>
        <w:rPr>
          <w:rFonts w:eastAsia="Times New Roman"/>
          <w:color w:val="000000" w:themeColor="text1"/>
          <w:szCs w:val="20"/>
          <w:u w:color="000000" w:themeColor="text1"/>
        </w:rPr>
        <w:tab/>
        <w:t>The State Fire Marshal shall administer the grants in conjunction with a peer review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 xml:space="preserve">The peer review panel shall consist of nine voting members who shall serve without compensation.  Seven members must be fire chiefs from each of the seven regions of the State as </w:t>
      </w:r>
      <w:r>
        <w:rPr>
          <w:rFonts w:eastAsia="Times New Roman"/>
          <w:color w:val="000000" w:themeColor="text1"/>
          <w:szCs w:val="20"/>
          <w:u w:color="000000" w:themeColor="text1"/>
        </w:rPr>
        <w:lastRenderedPageBreak/>
        <w:t>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t>An applicant for grant money must submit justification for their project that provides details regarding the project and the project’s budget, the benefits to be derived from the project, the applicant’s financial need, and how the project would affect the applicant’s daily operations in protecting lives and property within their community.  Each application must be judged on its own merits.  The panelists must consider all expenses budgeted, including administrative and/or indirect costs, as part of the cost</w:t>
      </w:r>
      <w:r>
        <w:rPr>
          <w:rFonts w:eastAsia="Times New Roman"/>
          <w:color w:val="000000" w:themeColor="text1"/>
          <w:szCs w:val="20"/>
          <w:u w:color="000000" w:themeColor="text1"/>
        </w:rPr>
        <w:noBreakHyphen/>
        <w:t>benefit review.  An applicant may demonstrate cost</w:t>
      </w:r>
      <w:r>
        <w:rPr>
          <w:rFonts w:eastAsia="Times New Roman"/>
          <w:color w:val="000000" w:themeColor="text1"/>
          <w:szCs w:val="20"/>
          <w:u w:color="000000" w:themeColor="text1"/>
        </w:rPr>
        <w:noBreakHyphen/>
        <w:t>benefit by describing, as applicable, how the grant award will: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enhance a regional approach that is consistent with current capabilities and requests of neighboring organizations or otherwise benefits other organizations in the region;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implement interoperable communications capabilities with other local, state, and federal first responders and other organizations;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Applications that best address the grant funding priorities shall score higher than applications that are inconsistent with the priorities.  During the panel review process, panelists shall provide a subjective but qualitative judgment on the merits of each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lastRenderedPageBreak/>
        <w:tab/>
        <w:t>Applications shall be evaluated by the panelists relative to the critical infrastructure within the applicant’s area of first</w:t>
      </w:r>
      <w:r>
        <w:rPr>
          <w:rFonts w:eastAsia="Times New Roman"/>
          <w:color w:val="000000" w:themeColor="text1"/>
          <w:szCs w:val="20"/>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Award recipients must agree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perform, within the designated period of performance, all approved tasks as outlined in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retain grant files and supporting documentation for three years after the conclusion and close out of the grant or any audit subsequent to close out;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Pr>
          <w:rFonts w:eastAsia="Times New Roman"/>
          <w:color w:val="000000" w:themeColor="text1"/>
          <w:szCs w:val="20"/>
          <w:u w:color="000000" w:themeColor="text1"/>
        </w:rPr>
        <w:noBreakHyphen/>
        <w:t>source purchasing is not an acceptable procurement method except in circumstances allowed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submit a performance report to the peer 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w:t>
      </w:r>
      <w:r>
        <w:rPr>
          <w:rFonts w:eastAsia="Times New Roman"/>
          <w:color w:val="000000" w:themeColor="text1"/>
          <w:szCs w:val="20"/>
          <w:u w:color="000000" w:themeColor="text1"/>
        </w:rPr>
        <w:lastRenderedPageBreak/>
        <w:t>final report.  An accounting of the funds must also be included;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make grant files, books, and records available, if requested by any person, for inspection to ensure compliance with any requirement of the grant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t xml:space="preserve">A recipient that completes the approved scope of work prior to the end of the performance period, and still has grant funds available,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use the greater of one percent of their award amount or three hundred dollars to continue or expand, the activities for which they received the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use a combination of subitems (a) and (b);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 xml:space="preserve">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(6)</w:t>
      </w:r>
      <w:r>
        <w:rPr>
          <w:rFonts w:eastAsia="Times New Roman"/>
          <w:color w:val="000000" w:themeColor="text1"/>
          <w:szCs w:val="20"/>
          <w:u w:color="000000" w:themeColor="text1"/>
        </w:rPr>
        <w:tab/>
        <w:t>The State Fire Marshal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t>develop a grant application package utilizing the established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(b)</w:t>
      </w:r>
      <w:r>
        <w:rPr>
          <w:rFonts w:eastAsia="Times New Roman"/>
          <w:color w:val="000000" w:themeColor="text1"/>
          <w:szCs w:val="20"/>
          <w:u w:color="000000" w:themeColor="text1"/>
        </w:rPr>
        <w:tab/>
        <w:t>establish and market a written and electronic version of the grant application package;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(c)</w:t>
      </w:r>
      <w:r>
        <w:rPr>
          <w:rFonts w:eastAsia="Times New Roman"/>
          <w:color w:val="000000" w:themeColor="text1"/>
          <w:szCs w:val="20"/>
          <w:u w:color="000000" w:themeColor="text1"/>
        </w:rPr>
        <w:tab/>
        <w:t>provide an annual report of all grant awards and corresponding chartered fire department purchases to the Chairman of the Senate Finance Committee, the Chairman of the House Ways and Means Committee, and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(d)</w:t>
      </w:r>
      <w:r>
        <w:rPr>
          <w:rFonts w:eastAsia="Times New Roman"/>
          <w:color w:val="000000" w:themeColor="text1"/>
          <w:szCs w:val="20"/>
          <w:u w:color="000000" w:themeColor="text1"/>
        </w:rPr>
        <w:tab/>
        <w:t>provide all administrative support to the peer review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provide a grants web page for electronic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(G)</w:t>
      </w:r>
      <w:r>
        <w:rPr>
          <w:rFonts w:eastAsia="Times New Roman"/>
          <w:color w:val="000000" w:themeColor="text1"/>
          <w:szCs w:val="20"/>
          <w:u w:color="000000" w:themeColor="text1"/>
        </w:rPr>
        <w:tab/>
        <w:t xml:space="preserve">Two percent of these funds may be awarded to the South Carolina State Firefighters Association annually for the express </w:t>
      </w:r>
      <w:r>
        <w:rPr>
          <w:rFonts w:eastAsia="Times New Roman"/>
          <w:color w:val="000000" w:themeColor="text1"/>
          <w:szCs w:val="20"/>
          <w:u w:color="000000" w:themeColor="text1"/>
        </w:rPr>
        <w:lastRenderedPageBreak/>
        <w:t>purpose of establishing and maintaining a recruitment and retention program for volunteer firefighters.  The association must apply for the grant to the peer review panel.”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4C395D-9915-4699-8C80-B681110F2534}"/>
    <w:embedBold r:id="rId2" w:fontKey="{13D7A320-500B-4EBD-895B-2020BE7495F8}"/>
  </w:font>
  <w:font w:name="Calibri">
    <w:panose1 w:val="020F0502020204030204"/>
    <w:charset w:val="00"/>
    <w:family w:val="swiss"/>
    <w:pitch w:val="variable"/>
    <w:sig w:usb0="A00002EF" w:usb1="4000207B" w:usb2="00000000" w:usb3="00000000" w:csb0="0000009F" w:csb1="00000000"/>
    <w:embedRegular r:id="rId3" w:fontKey="{6A1B8C92-DEF5-40C0-AF83-5C8B49C063EE}"/>
  </w:font>
  <w:font w:name="Tahoma">
    <w:panose1 w:val="020B0604030504040204"/>
    <w:charset w:val="00"/>
    <w:family w:val="swiss"/>
    <w:pitch w:val="variable"/>
    <w:sig w:usb0="61002A87" w:usb1="80000000" w:usb2="00000008" w:usb3="00000000" w:csb0="000101FF" w:csb1="00000000"/>
    <w:embedRegular r:id="rId4" w:fontKey="{C5A57B9E-C1B1-4F2C-9680-266ED114CAB1}"/>
  </w:font>
  <w:font w:name="Cambria">
    <w:panose1 w:val="02040503050406030204"/>
    <w:charset w:val="00"/>
    <w:family w:val="roman"/>
    <w:pitch w:val="variable"/>
    <w:sig w:usb0="A00002EF" w:usb1="4000004B" w:usb2="00000000" w:usb3="00000000" w:csb0="0000009F" w:csb1="00000000"/>
    <w:embedRegular r:id="rId5" w:fontKey="{0F9B6D70-B644-4C63-BC45-F3902BDF62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[364]</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7VSAF.JD.TCA"/>
    <w:docVar w:name="CoverAttorneyInitials" w:val="JD"/>
    <w:docVar w:name="CoverAttorneyLastName" w:val="Deason"/>
    <w:docVar w:name="CoverBillType" w:val="b"/>
    <w:docVar w:name="CoverSenator" w:val="TCA"/>
    <w:docVar w:name="dvBillNumber" w:val="364"/>
    <w:docVar w:name="dvBillNumberPrefix" w:val="S. "/>
    <w:docVar w:name="dvOriginalBody" w:val="Senate"/>
    <w:docVar w:name="fulldraftpath" w:val="L:\S-GEN\DRAFTING\TCA\007VSAF.JD.TCA.DOCX"/>
    <w:docVar w:name="NameofBody" w:val="S"/>
    <w:docVar w:name="vgroup2" w:val="S-GEN"/>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1661</Words>
  <Characters>9470</Characters>
  <Application>Microsoft Office Word</Application>
  <DocSecurity>0</DocSecurity>
  <Lines>78</Lines>
  <Paragraphs>22</Paragraphs>
  <ScaleCrop>false</ScaleCrop>
  <Company> </Company>
  <LinksUpToDate>false</LinksUpToDate>
  <CharactersWithSpaces>11109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NSC</cp:lastModifiedBy>
  <cp:revision>2</cp:revision>
  <cp:lastPrinted>2009-01-22T16:13:00Z</cp:lastPrinted>
  <dcterms:created xsi:type="dcterms:W3CDTF">2009-02-03T17:33:00Z</dcterms:created>
  <dcterms:modified xsi:type="dcterms:W3CDTF">2009-02-03T17:33:00Z</dcterms:modified>
</cp:coreProperties>
</file>