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Pr="00183500" w:rsidRDefault="00183500" w:rsidP="003F5EBB">
      <w:pPr>
        <w:keepNext/>
        <w:tabs>
          <w:tab w:val="right" w:pos="5940"/>
        </w:tabs>
        <w:suppressAutoHyphens/>
        <w:jc w:val="both"/>
        <w:rPr>
          <w:rFonts w:eastAsia="Times New Roman"/>
        </w:rPr>
      </w:pPr>
      <w:r>
        <w:rPr>
          <w:rFonts w:eastAsia="Times New Roman"/>
        </w:rPr>
        <w:tab/>
      </w:r>
      <w:r>
        <w:rPr>
          <w:rFonts w:eastAsia="Times New Roman"/>
          <w:b/>
          <w:sz w:val="36"/>
        </w:rPr>
        <w:t>S. 364</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Default="00183500" w:rsidP="00F41404">
      <w:pPr>
        <w:keepNext/>
        <w:tabs>
          <w:tab w:val="right" w:pos="5933"/>
        </w:tabs>
        <w:suppressAutoHyphens/>
        <w:jc w:val="both"/>
        <w:rPr>
          <w:rFonts w:eastAsia="Times New Roman"/>
        </w:rPr>
      </w:pPr>
      <w:r>
        <w:rPr>
          <w:rFonts w:eastAsia="Times New Roman"/>
        </w:rPr>
        <w:t>S. Printed 4/30/09--H.</w:t>
      </w:r>
      <w:r w:rsidR="00F41404">
        <w:rPr>
          <w:rFonts w:eastAsia="Times New Roman"/>
        </w:rPr>
        <w:tab/>
        <w:t>[SEC 5/5/09 4:06 PM]</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183500" w:rsidRP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55A0F" w:rsidRP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364) </w:t>
      </w:r>
      <w:r w:rsidRPr="00555A0F">
        <w:rPr>
          <w:rFonts w:eastAsia="Times New Roman"/>
          <w:szCs w:val="20"/>
        </w:rPr>
        <w:t>to amend Chapt</w:t>
      </w:r>
      <w:r w:rsidR="00F41404">
        <w:rPr>
          <w:rFonts w:eastAsia="Times New Roman"/>
          <w:szCs w:val="20"/>
        </w:rPr>
        <w:t>er 9, Title 23 of the 1976 Code</w:t>
      </w:r>
      <w:r w:rsidRPr="00555A0F">
        <w:rPr>
          <w:rFonts w:eastAsia="Times New Roman"/>
          <w:szCs w:val="20"/>
        </w:rPr>
        <w:t>, by adding Section 23-9-25 to enact the “Volunteer Strategic Assistance and Fire Equipment Program”</w:t>
      </w:r>
      <w:r>
        <w:rPr>
          <w:rFonts w:eastAsia="Times New Roman"/>
        </w:rPr>
        <w:t>, etc., respectfully</w:t>
      </w:r>
    </w:p>
    <w:p w:rsidR="00555A0F" w:rsidRP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573" w:rsidRDefault="00415573"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415573" w:rsidRPr="00415573" w:rsidRDefault="00415573" w:rsidP="004155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5FFB" w:rsidRPr="00845FFB" w:rsidRDefault="00845FFB"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rsidP="0055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5FFB" w:rsidSect="00845F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szCs w:val="20"/>
        </w:rPr>
        <w:t>TO AMEND CHAPTER 9, TITLE 23 OF THE 1976 CODE , BY ADDING SECTION 23</w:t>
      </w:r>
      <w:r>
        <w:rPr>
          <w:rFonts w:eastAsia="Times New Roman"/>
          <w:szCs w:val="20"/>
        </w:rPr>
        <w:noBreakHyphen/>
        <w:t>9</w:t>
      </w:r>
      <w:r>
        <w:rPr>
          <w:rFonts w:eastAsia="Times New Roman"/>
          <w:szCs w:val="20"/>
        </w:rPr>
        <w:noBreakHyphen/>
        <w:t>25 TO ENACT THE “VOLUNTEER STRATEGIC ASSISTANCE AND FIRE EQUIPMENT PROGRAM” (V</w:t>
      </w:r>
      <w:r>
        <w:rPr>
          <w:rFonts w:eastAsia="Times New Roman"/>
          <w:szCs w:val="20"/>
        </w:rPr>
        <w:noBreakHyphen/>
        <w:t>SAFE) WHOSE PURPOSE, CONTINGENT UPON THE GENERAL ASSEMBLY APPROPRIATING APPROPRIATE FUNDS, IS TO OFFER GRANTS TO ELIGIBLE VOLUNTEER AND COMBINATION FIRE DEPARTMENTS FOR THE PURPOSE OF PROTECTING LOCAL COMMUNITIES AND REGIONAL RESPONSE AREAS FROM INCIDENTS OF FIRE, HAZARDOUS MATERIALS, TERRORISM, AND TO PROVIDE FOR THE SAFETY OF VOLUNTEER FIREFIGHTERS, TO PROVIDE DEFINITIONS OF CERTAIN TERMS, AND TO PROVIDE FOR THE ADMINISTRATION OF THE GRANTS.</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zCs w:val="20"/>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Chapter 9, Title 23 of the 1976 Code is amended by adding:</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t>9</w:t>
      </w:r>
      <w:r>
        <w:rPr>
          <w:rFonts w:eastAsia="Times New Roman"/>
          <w:color w:val="000000" w:themeColor="text1"/>
          <w:szCs w:val="20"/>
          <w:u w:color="000000" w:themeColor="text1"/>
        </w:rPr>
        <w:noBreakHyphen/>
        <w:t>25.</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the purpose of this section to create the ‘Volunteer Strategic Assistance and Fire Equipment Program’ (V</w:t>
      </w:r>
      <w:r>
        <w:rPr>
          <w:rFonts w:eastAsia="Times New Roman"/>
          <w:color w:val="000000" w:themeColor="text1"/>
          <w:szCs w:val="20"/>
          <w:u w:color="000000" w:themeColor="text1"/>
        </w:rPr>
        <w:noBreakHyphen/>
        <w:t>SAFE).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As contained in this section: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‘chartered fire department’ means a public or governmental sponsored organization providing fire suppression activities with a minimum of a Class 9 rating from the Insurance Services Office;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‘chartered volunteer fire department’ means a fire department whose personnel serve for no compensation or are paid on a per</w:t>
      </w:r>
      <w:r>
        <w:rPr>
          <w:rFonts w:eastAsia="Times New Roman"/>
          <w:color w:val="000000" w:themeColor="text1"/>
          <w:szCs w:val="20"/>
          <w:u w:color="000000" w:themeColor="text1"/>
        </w:rPr>
        <w:noBreakHyphen/>
        <w:t>call basis;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‘chartered combination fire department’ means a fire department with both members who are paid and members who serve as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amount of the grants awarded shall not exceed thirty thousand dollars per year for each eligible chartered fire department, with no matching or in</w:t>
      </w:r>
      <w:r>
        <w:rPr>
          <w:rFonts w:eastAsia="Times New Roman"/>
          <w:color w:val="000000" w:themeColor="text1"/>
          <w:szCs w:val="20"/>
          <w:u w:color="000000" w:themeColor="text1"/>
        </w:rPr>
        <w:noBreakHyphen/>
        <w:t>kind money required.  A chartered fire department may be awarded only one grant in a three</w:t>
      </w:r>
      <w:r>
        <w:rPr>
          <w:rFonts w:eastAsia="Times New Roman"/>
          <w:color w:val="000000" w:themeColor="text1"/>
          <w:szCs w:val="20"/>
          <w:u w:color="000000" w:themeColor="text1"/>
        </w:rPr>
        <w:noBreakHyphen/>
        <w:t>year period.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Pr>
          <w:rFonts w:eastAsia="Times New Roman"/>
          <w:color w:val="000000" w:themeColor="text1"/>
          <w:szCs w:val="20"/>
          <w:u w:color="000000" w:themeColor="text1"/>
        </w:rPr>
        <w:tab/>
        <w:t>The grant money received by a chartered fire department must be used for the following purposes: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fire suppression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self</w:t>
      </w:r>
      <w:r>
        <w:rPr>
          <w:rFonts w:eastAsia="Times New Roman"/>
          <w:color w:val="000000" w:themeColor="text1"/>
          <w:szCs w:val="20"/>
          <w:u w:color="000000" w:themeColor="text1"/>
        </w:rPr>
        <w:noBreakHyphen/>
        <w:t>contained breathing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portable air refilling systems;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hazardous materials spill leak detection, repair, and recover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protective clothing and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new and used fire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incident command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special operations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training;</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rescue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medical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decontamination equipment;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(13)</w:t>
      </w:r>
      <w:r>
        <w:rPr>
          <w:rFonts w:eastAsia="Times New Roman"/>
          <w:color w:val="000000" w:themeColor="text1"/>
          <w:szCs w:val="20"/>
          <w:u w:color="000000" w:themeColor="text1"/>
        </w:rPr>
        <w:tab/>
        <w:t>safety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(F)(1)</w:t>
      </w:r>
      <w:r>
        <w:rPr>
          <w:rFonts w:eastAsia="Times New Roman"/>
          <w:color w:val="000000" w:themeColor="text1"/>
          <w:szCs w:val="20"/>
          <w:u w:color="000000" w:themeColor="text1"/>
        </w:rPr>
        <w:tab/>
        <w:t>The State Fire Marshal shall administer the grants in conjunction with a peer review panel.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The peer review panel shall consist of nine voting members who shall serve without compensation.  Seven members must be fire chiefs from each of the seven regions of the State as </w:t>
      </w:r>
      <w:r>
        <w:rPr>
          <w:rFonts w:eastAsia="Times New Roman"/>
          <w:color w:val="000000" w:themeColor="text1"/>
          <w:szCs w:val="20"/>
          <w:u w:color="000000" w:themeColor="text1"/>
        </w:rPr>
        <w:lastRenderedPageBreak/>
        <w:t>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An applicant for grant money must submit justification for their project that provides details regarding the project and the project’s budget, the benefits to be derived from the project, the applicant’s financial need, and how the project would affect the applicant’s daily operations in protecting lives and property within their community.  Each application must be judged on its own merits.  The panelists must consider all expenses budgeted, including administrative and/or indirect costs, as part of the cost</w:t>
      </w:r>
      <w:r>
        <w:rPr>
          <w:rFonts w:eastAsia="Times New Roman"/>
          <w:color w:val="000000" w:themeColor="text1"/>
          <w:szCs w:val="20"/>
          <w:u w:color="000000" w:themeColor="text1"/>
        </w:rPr>
        <w:noBreakHyphen/>
        <w:t>benefit review.  An applicant may demonstrate cost</w:t>
      </w:r>
      <w:r>
        <w:rPr>
          <w:rFonts w:eastAsia="Times New Roman"/>
          <w:color w:val="000000" w:themeColor="text1"/>
          <w:szCs w:val="20"/>
          <w:u w:color="000000" w:themeColor="text1"/>
        </w:rPr>
        <w:noBreakHyphen/>
        <w:t>benefit by describing, as applicable, how the grant award will: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enhance a regional approach that is consistent with current capabilities and requests of neighboring organizations or otherwise benefits other organizations in the region;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implement interoperable communications capabilities with other local, state, and federal first responders and other organizations;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merits of each request.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t>Applications shall be evaluated by the panelists relative to the critical infrastructure within the applicant’s area of first</w:t>
      </w:r>
      <w:r>
        <w:rPr>
          <w:rFonts w:eastAsia="Times New Roman"/>
          <w:color w:val="000000" w:themeColor="text1"/>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Award recipients must agree to:</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perform, within the designated period of performance, all approved tasks as outlined in the application;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retain grant files and supporting documentation for three years after the conclusion and close out of the grant or any audit subsequent to close out;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rFonts w:eastAsia="Times New Roman"/>
          <w:color w:val="000000" w:themeColor="text1"/>
          <w:szCs w:val="20"/>
          <w:u w:color="000000" w:themeColor="text1"/>
        </w:rPr>
        <w:noBreakHyphen/>
        <w:t>source purchasing is not an acceptable procurement method except in circumstances allowed by law;</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submit a performance report to the peer 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w:t>
      </w:r>
      <w:r>
        <w:rPr>
          <w:rFonts w:eastAsia="Times New Roman"/>
          <w:color w:val="000000" w:themeColor="text1"/>
          <w:szCs w:val="20"/>
          <w:u w:color="000000" w:themeColor="text1"/>
        </w:rPr>
        <w:lastRenderedPageBreak/>
        <w:t>final report.  An accounting of the funds must also be included;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make grant files, books, and records available, if requested by any person, for inspection to ensure compliance with any requirement of the grant program.</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A recipient that completes the approved scope of work prior to the end of the performance period, and still has grant funds available, may: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use the greater of one percent of their award amount or three hundred dollars to continue or expand, the activities for which they received the award;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use a combination of subitems (a) and (b); 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The State Fire Marshal shall: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develop a grant application package utilizing the established guidelines;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establish and market a written and electronic version of the grant application package;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provide all administrative support to the peer review committee;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provide a grants web page for electronic applications.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w:t>
      </w:r>
      <w:r>
        <w:rPr>
          <w:rFonts w:eastAsia="Times New Roman"/>
          <w:color w:val="000000" w:themeColor="text1"/>
          <w:szCs w:val="20"/>
          <w:u w:color="000000" w:themeColor="text1"/>
        </w:rPr>
        <w:tab/>
        <w:t xml:space="preserve">Two percent of these funds may be awarded to the South Carolina State Firefighters Association annually for the express </w:t>
      </w:r>
      <w:r>
        <w:rPr>
          <w:rFonts w:eastAsia="Times New Roman"/>
          <w:color w:val="000000" w:themeColor="text1"/>
          <w:szCs w:val="20"/>
          <w:u w:color="000000" w:themeColor="text1"/>
        </w:rPr>
        <w:lastRenderedPageBreak/>
        <w:t>purpose of establishing and maintaining a recruitment and retention program for volunteer firefighters.  The association must apply for the grant to the peer review panel.”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51DE" w:rsidRDefault="00845FFB" w:rsidP="000F5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751DE" w:rsidSect="00845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1DE" w:rsidRDefault="00845FFB">
      <w:r>
        <w:separator/>
      </w:r>
    </w:p>
  </w:endnote>
  <w:endnote w:type="continuationSeparator" w:id="1">
    <w:p w:rsidR="000751DE" w:rsidRDefault="00845F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87F7E9-73FB-4C67-8976-0B6C54B3E963}"/>
    <w:embedBold r:id="rId2" w:fontKey="{75174A18-ECC6-4394-A1E8-30A080AF4F49}"/>
  </w:font>
  <w:font w:name="Calibri">
    <w:panose1 w:val="020F0502020204030204"/>
    <w:charset w:val="00"/>
    <w:family w:val="swiss"/>
    <w:pitch w:val="variable"/>
    <w:sig w:usb0="A00002EF" w:usb1="4000207B" w:usb2="00000000" w:usb3="00000000" w:csb0="0000009F" w:csb1="00000000"/>
    <w:embedRegular r:id="rId3" w:fontKey="{9EC78393-38AC-4455-8BDC-E55C2D089653}"/>
  </w:font>
  <w:font w:name="Tahoma">
    <w:panose1 w:val="020B0604030504040204"/>
    <w:charset w:val="00"/>
    <w:family w:val="swiss"/>
    <w:pitch w:val="variable"/>
    <w:sig w:usb0="61002A87" w:usb1="80000000" w:usb2="00000008" w:usb3="00000000" w:csb0="000101FF" w:csb1="00000000"/>
    <w:embedRegular r:id="rId4" w:fontKey="{5F777E29-66E9-435D-B62F-4981286C64D8}"/>
  </w:font>
  <w:font w:name="Cambria">
    <w:panose1 w:val="02040503050406030204"/>
    <w:charset w:val="00"/>
    <w:family w:val="roman"/>
    <w:pitch w:val="variable"/>
    <w:sig w:usb0="A00002EF" w:usb1="4000004B" w:usb2="00000000" w:usb3="00000000" w:csb0="0000009F" w:csb1="00000000"/>
    <w:embedRegular r:id="rId5" w:fontKey="{B1708AA4-2CDD-42CF-A169-049B7AF4A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DE" w:rsidRDefault="00845FFB">
    <w:pPr>
      <w:pStyle w:val="Footer"/>
      <w:tabs>
        <w:tab w:val="clear" w:pos="4680"/>
        <w:tab w:val="clear" w:pos="9360"/>
        <w:tab w:val="center" w:pos="2995"/>
      </w:tabs>
      <w:spacing w:before="120"/>
    </w:pPr>
    <w:r>
      <w:t>[364-</w:t>
    </w:r>
    <w:fldSimple w:instr=" PAGE  \* MERGEFORMAT ">
      <w:r w:rsidR="000F5F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FFB" w:rsidRDefault="00845FFB">
    <w:pPr>
      <w:pStyle w:val="Footer"/>
      <w:tabs>
        <w:tab w:val="clear" w:pos="4680"/>
        <w:tab w:val="clear" w:pos="9360"/>
        <w:tab w:val="center" w:pos="2995"/>
      </w:tabs>
      <w:spacing w:before="120"/>
    </w:pPr>
    <w:r>
      <w:t>[364]</w:t>
    </w:r>
    <w:r>
      <w:tab/>
    </w:r>
    <w:fldSimple w:instr=" PAGE  \* MERGEFORMAT ">
      <w:r w:rsidR="000F5F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1DE" w:rsidRDefault="00845FFB">
      <w:r>
        <w:separator/>
      </w:r>
    </w:p>
  </w:footnote>
  <w:footnote w:type="continuationSeparator" w:id="1">
    <w:p w:rsidR="000751DE" w:rsidRDefault="00845F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7VSAF.JD.TCA"/>
    <w:docVar w:name="CoverAttorneyInitials" w:val="JD"/>
    <w:docVar w:name="CoverAttorneyLastName" w:val="Deason"/>
    <w:docVar w:name="CoverBillType" w:val="b"/>
    <w:docVar w:name="CoverSenator" w:val="TCA"/>
    <w:docVar w:name="dvBillNumber" w:val="364"/>
    <w:docVar w:name="dvBillNumberPrefix" w:val="S. "/>
    <w:docVar w:name="dvOriginalBody" w:val="Senate"/>
    <w:docVar w:name="fulldraftpath" w:val="L:\S-GEN\DRAFTING\TCA\007VSAF.JD.TCA.DOCX"/>
    <w:docVar w:name="NameofBody" w:val="S"/>
    <w:docVar w:name="vgroup2" w:val="S-GEN"/>
  </w:docVars>
  <w:rsids>
    <w:rsidRoot w:val="000751DE"/>
    <w:rsid w:val="000751DE"/>
    <w:rsid w:val="000F5F61"/>
    <w:rsid w:val="00183500"/>
    <w:rsid w:val="003F5EBB"/>
    <w:rsid w:val="00415573"/>
    <w:rsid w:val="00543C64"/>
    <w:rsid w:val="00555A0F"/>
    <w:rsid w:val="00595B8A"/>
    <w:rsid w:val="005A3B2E"/>
    <w:rsid w:val="005C13D0"/>
    <w:rsid w:val="00733C20"/>
    <w:rsid w:val="00845FFB"/>
    <w:rsid w:val="009B1461"/>
    <w:rsid w:val="00C0101A"/>
    <w:rsid w:val="00D4374E"/>
    <w:rsid w:val="00F41404"/>
    <w:rsid w:val="00F5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51DE"/>
    <w:pPr>
      <w:tabs>
        <w:tab w:val="center" w:pos="4680"/>
        <w:tab w:val="right" w:pos="9360"/>
      </w:tabs>
    </w:pPr>
  </w:style>
  <w:style w:type="character" w:customStyle="1" w:styleId="FooterChar">
    <w:name w:val="Footer Char"/>
    <w:basedOn w:val="DefaultParagraphFont"/>
    <w:link w:val="Footer"/>
    <w:uiPriority w:val="99"/>
    <w:semiHidden/>
    <w:rsid w:val="000751DE"/>
  </w:style>
  <w:style w:type="character" w:styleId="PageNumber">
    <w:name w:val="page number"/>
    <w:basedOn w:val="DefaultParagraphFont"/>
    <w:uiPriority w:val="99"/>
    <w:semiHidden/>
    <w:unhideWhenUsed/>
    <w:rsid w:val="000751DE"/>
  </w:style>
  <w:style w:type="character" w:styleId="LineNumber">
    <w:name w:val="line number"/>
    <w:basedOn w:val="DefaultParagraphFont"/>
    <w:uiPriority w:val="99"/>
    <w:semiHidden/>
    <w:unhideWhenUsed/>
    <w:rsid w:val="000751DE"/>
  </w:style>
  <w:style w:type="paragraph" w:styleId="Header">
    <w:name w:val="header"/>
    <w:basedOn w:val="Normal"/>
    <w:link w:val="HeaderChar"/>
    <w:uiPriority w:val="99"/>
    <w:semiHidden/>
    <w:unhideWhenUsed/>
    <w:rsid w:val="000751DE"/>
    <w:pPr>
      <w:tabs>
        <w:tab w:val="center" w:pos="4680"/>
        <w:tab w:val="right" w:pos="9360"/>
      </w:tabs>
    </w:pPr>
  </w:style>
  <w:style w:type="character" w:customStyle="1" w:styleId="HeaderChar">
    <w:name w:val="Header Char"/>
    <w:basedOn w:val="DefaultParagraphFont"/>
    <w:link w:val="Header"/>
    <w:uiPriority w:val="99"/>
    <w:semiHidden/>
    <w:rsid w:val="000751DE"/>
  </w:style>
  <w:style w:type="paragraph" w:customStyle="1" w:styleId="BillDots">
    <w:name w:val="BillDots"/>
    <w:basedOn w:val="Normal"/>
    <w:qFormat/>
    <w:rsid w:val="000751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51DE"/>
    <w:pPr>
      <w:tabs>
        <w:tab w:val="right" w:pos="5904"/>
      </w:tabs>
    </w:pPr>
  </w:style>
  <w:style w:type="paragraph" w:styleId="BalloonText">
    <w:name w:val="Balloon Text"/>
    <w:basedOn w:val="Normal"/>
    <w:link w:val="BalloonTextChar"/>
    <w:uiPriority w:val="99"/>
    <w:semiHidden/>
    <w:unhideWhenUsed/>
    <w:rsid w:val="000751DE"/>
    <w:rPr>
      <w:rFonts w:ascii="Tahoma" w:hAnsi="Tahoma" w:cs="Tahoma"/>
      <w:sz w:val="16"/>
      <w:szCs w:val="16"/>
    </w:rPr>
  </w:style>
  <w:style w:type="character" w:customStyle="1" w:styleId="BalloonTextChar">
    <w:name w:val="Balloon Text Char"/>
    <w:basedOn w:val="DefaultParagraphFont"/>
    <w:link w:val="BalloonText"/>
    <w:uiPriority w:val="99"/>
    <w:semiHidden/>
    <w:rsid w:val="000751DE"/>
    <w:rPr>
      <w:rFonts w:ascii="Tahoma" w:hAnsi="Tahoma" w:cs="Tahoma"/>
      <w:sz w:val="16"/>
      <w:szCs w:val="16"/>
    </w:rPr>
  </w:style>
  <w:style w:type="character" w:styleId="FollowedHyperlink">
    <w:name w:val="FollowedHyperlink"/>
    <w:basedOn w:val="DefaultParagraphFont"/>
    <w:uiPriority w:val="99"/>
    <w:semiHidden/>
    <w:unhideWhenUsed/>
    <w:rsid w:val="00C010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8283A-2EF0-491B-A2D7-C4068C81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1746</Words>
  <Characters>9955</Characters>
  <Application>Microsoft Office Word</Application>
  <DocSecurity>0</DocSecurity>
  <Lines>82</Lines>
  <Paragraphs>23</Paragraphs>
  <ScaleCrop>false</ScaleCrop>
  <Company> </Company>
  <LinksUpToDate>false</LinksUpToDate>
  <CharactersWithSpaces>11678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AMH</cp:lastModifiedBy>
  <cp:revision>2</cp:revision>
  <cp:lastPrinted>2009-03-11T22:12:00Z</cp:lastPrinted>
  <dcterms:created xsi:type="dcterms:W3CDTF">2009-05-05T20:06:00Z</dcterms:created>
  <dcterms:modified xsi:type="dcterms:W3CDTF">2009-05-05T20:06:00Z</dcterms:modified>
</cp:coreProperties>
</file>