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C13" w:rsidRDefault="00A11C13">
      <w:pPr>
        <w:pStyle w:val="BillDots"/>
        <w:rPr>
          <w:strike/>
        </w:rPr>
      </w:pPr>
    </w:p>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3161DB" w:rsidRDefault="003161DB" w:rsidP="003161DB">
      <w:pPr>
        <w:pStyle w:val="BillDots"/>
      </w:pPr>
      <w:r>
        <w:t xml:space="preserve">COMMITTEE </w:t>
      </w:r>
      <w:r w:rsidR="00045915">
        <w:t>AMENDMENT AMENDED AND ADOPTED</w:t>
      </w:r>
    </w:p>
    <w:p w:rsidR="003161DB" w:rsidRDefault="003161DB" w:rsidP="003161DB">
      <w:pPr>
        <w:pStyle w:val="BillDots"/>
      </w:pPr>
      <w:r>
        <w:t xml:space="preserve">May </w:t>
      </w:r>
      <w:r w:rsidR="00045915">
        <w:t>13</w:t>
      </w:r>
      <w:r>
        <w:t>, 2009</w:t>
      </w:r>
    </w:p>
    <w:p w:rsidR="003161DB" w:rsidRDefault="003161DB" w:rsidP="003161DB">
      <w:pPr>
        <w:pStyle w:val="BillDots"/>
      </w:pPr>
    </w:p>
    <w:p w:rsidR="003161DB" w:rsidRPr="003161DB" w:rsidRDefault="003161DB" w:rsidP="003161DB">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3161DB" w:rsidRDefault="003161DB" w:rsidP="003161DB">
      <w:pPr>
        <w:pStyle w:val="BillDots"/>
      </w:pPr>
    </w:p>
    <w:p w:rsidR="003161DB" w:rsidRDefault="003161DB" w:rsidP="003161DB">
      <w:pPr>
        <w:pStyle w:val="BillDots"/>
        <w:jc w:val="center"/>
      </w:pPr>
      <w:r>
        <w:t>Introduced by Rep. Cobb</w:t>
      </w:r>
      <w:r>
        <w:noBreakHyphen/>
        <w:t>Hunter</w:t>
      </w:r>
    </w:p>
    <w:p w:rsidR="003161DB" w:rsidRDefault="003161DB" w:rsidP="003161DB">
      <w:pPr>
        <w:pStyle w:val="BillDots"/>
      </w:pPr>
    </w:p>
    <w:p w:rsidR="003161DB" w:rsidRDefault="003161DB" w:rsidP="003161DB">
      <w:pPr>
        <w:pStyle w:val="BillDots"/>
      </w:pPr>
      <w:r>
        <w:t>S. Printed 5/</w:t>
      </w:r>
      <w:r w:rsidR="00045915">
        <w:t>13</w:t>
      </w:r>
      <w:r>
        <w:t>/09--S.</w:t>
      </w:r>
    </w:p>
    <w:p w:rsidR="003161DB" w:rsidRDefault="003161DB" w:rsidP="003161DB">
      <w:pPr>
        <w:pStyle w:val="BillDots"/>
      </w:pPr>
      <w:r>
        <w:t>Read the first time May 5, 2009.</w:t>
      </w:r>
    </w:p>
    <w:p w:rsidR="00033829" w:rsidRDefault="003161DB" w:rsidP="00045915">
      <w:pPr>
        <w:pStyle w:val="BillDots"/>
        <w:jc w:val="center"/>
      </w:pPr>
      <w:r>
        <w:rPr>
          <w:u w:val="single"/>
        </w:rPr>
        <w:t>            </w:t>
      </w: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045915" w:rsidRDefault="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SECTION</w:t>
      </w:r>
      <w:r w:rsidRPr="00171B6B">
        <w:tab/>
        <w:t>1.</w:t>
      </w:r>
      <w:r w:rsidRPr="00171B6B">
        <w:tab/>
        <w:t>This act may be cited as the “Violence Against Women Federal Compliance Act” and is intended to bring South Carolina into compliance with the federal Violence Against Women Act.</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SECTION</w:t>
      </w:r>
      <w:r w:rsidRPr="00171B6B">
        <w:tab/>
        <w:t>2.</w:t>
      </w:r>
      <w:r w:rsidRPr="00171B6B">
        <w:tab/>
        <w:t>Section 16</w:t>
      </w:r>
      <w:r w:rsidRPr="00171B6B">
        <w:noBreakHyphen/>
        <w:t>3</w:t>
      </w:r>
      <w:r w:rsidRPr="00171B6B">
        <w:noBreakHyphen/>
        <w:t>740(A) of the 1976 Code is amended to read:</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tab/>
        <w:t>“Section 16</w:t>
      </w:r>
      <w:r w:rsidRPr="00171B6B">
        <w:noBreakHyphen/>
        <w:t>3</w:t>
      </w:r>
      <w:r w:rsidRPr="00171B6B">
        <w:noBreakHyphen/>
        <w:t>740.</w:t>
      </w:r>
      <w:r w:rsidRPr="00171B6B">
        <w:tab/>
      </w:r>
      <w:r w:rsidRPr="00171B6B">
        <w:tab/>
      </w:r>
      <w:r w:rsidRPr="00171B6B">
        <w:rPr>
          <w:szCs w:val="24"/>
        </w:rPr>
        <w:t>(A)</w:t>
      </w:r>
      <w:r w:rsidRPr="00171B6B">
        <w:rPr>
          <w:szCs w:val="24"/>
        </w:rPr>
        <w:tab/>
        <w:t>For purposes of this section:</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(1)</w:t>
      </w:r>
      <w:r w:rsidRPr="00171B6B">
        <w:rPr>
          <w:szCs w:val="24"/>
        </w:rPr>
        <w:tab/>
        <w:t>‘Body fluid’ means blood, amniotic fluid, pericardial fluid, pleural fluid, synovial fluid, cerebrospinal fluid, semen or vaginal secretions, or any body fluid visibly contaminated with blood.</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(2)</w:t>
      </w:r>
      <w:r w:rsidRPr="00171B6B">
        <w:rPr>
          <w:szCs w:val="24"/>
        </w:rPr>
        <w:tab/>
        <w:t xml:space="preserve">‘HIV’ means the human immunodeficiency virus.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(3)</w:t>
      </w:r>
      <w:r w:rsidRPr="00171B6B">
        <w:rPr>
          <w:szCs w:val="24"/>
        </w:rPr>
        <w:tab/>
        <w:t xml:space="preserve">‘Offender’ includes </w:t>
      </w:r>
      <w:r w:rsidRPr="00171B6B">
        <w:rPr>
          <w:strike/>
          <w:szCs w:val="24"/>
        </w:rPr>
        <w:t>a person under seventeen years of age</w:t>
      </w:r>
      <w:r w:rsidRPr="00171B6B">
        <w:rPr>
          <w:szCs w:val="24"/>
        </w:rPr>
        <w:t xml:space="preserve"> </w:t>
      </w:r>
      <w:r w:rsidRPr="00171B6B">
        <w:rPr>
          <w:szCs w:val="24"/>
          <w:u w:val="single"/>
        </w:rPr>
        <w:t>adults and juveniles</w:t>
      </w:r>
      <w:r w:rsidRPr="00171B6B">
        <w:rPr>
          <w:szCs w:val="24"/>
        </w:rPr>
        <w:t xml:space="preserve">.”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t>SECTION</w:t>
      </w:r>
      <w:r w:rsidRPr="00171B6B">
        <w:tab/>
        <w:t>3.</w:t>
      </w:r>
      <w:r w:rsidRPr="00171B6B">
        <w:tab/>
        <w:t>Section 16</w:t>
      </w:r>
      <w:r w:rsidRPr="00171B6B">
        <w:noBreakHyphen/>
        <w:t>3</w:t>
      </w:r>
      <w:r w:rsidRPr="00171B6B">
        <w:noBreakHyphen/>
        <w:t>740(C) of the 1976 Code is amended to read:</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 xml:space="preserve">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t>“(C)</w:t>
      </w:r>
      <w:r w:rsidRPr="00171B6B">
        <w:rPr>
          <w:szCs w:val="24"/>
        </w:rPr>
        <w:tab/>
        <w:t xml:space="preserve">The tests must be administered by the Department of Health and Environmental Control through the local county health department or the medical professional at the state or local </w:t>
      </w:r>
      <w:r w:rsidRPr="00171B6B">
        <w:rPr>
          <w:szCs w:val="24"/>
        </w:rPr>
        <w:lastRenderedPageBreak/>
        <w:t xml:space="preserve">detention facility where the offender is imprisoned or detained.  </w:t>
      </w:r>
      <w:r w:rsidRPr="00171B6B">
        <w:rPr>
          <w:strike/>
          <w:szCs w:val="24"/>
        </w:rPr>
        <w:t>If the tests are performed prior to conviction or adjudication, the results of the tests must be reported only to the solicitor who obtained the court order.</w:t>
      </w:r>
      <w:r w:rsidRPr="00171B6B">
        <w:rPr>
          <w:szCs w:val="24"/>
        </w:rPr>
        <w:t xml:space="preserve">  The solicitor shall notify the following persons of the tests results: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(1)</w:t>
      </w:r>
      <w:r w:rsidRPr="00171B6B">
        <w:rPr>
          <w:szCs w:val="24"/>
        </w:rPr>
        <w:tab/>
        <w:t xml:space="preserve">the victim or the legal guardian of a victim who is a minor or is mentally retarded or mentally incapacitated;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(2)</w:t>
      </w:r>
      <w:r w:rsidRPr="00171B6B">
        <w:rPr>
          <w:szCs w:val="24"/>
        </w:rPr>
        <w:tab/>
        <w:t xml:space="preserve">the victim’s attorney;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(3)</w:t>
      </w:r>
      <w:r w:rsidRPr="00171B6B">
        <w:rPr>
          <w:szCs w:val="24"/>
        </w:rPr>
        <w:tab/>
        <w:t xml:space="preserve">the offender and a juvenile offender’s parent or guardian; and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r>
      <w:r w:rsidRPr="00171B6B">
        <w:rPr>
          <w:szCs w:val="24"/>
        </w:rPr>
        <w:tab/>
        <w:t>(4)</w:t>
      </w:r>
      <w:r w:rsidRPr="00171B6B">
        <w:rPr>
          <w:szCs w:val="24"/>
        </w:rPr>
        <w:tab/>
        <w:t xml:space="preserve">the offender’s attorney.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t>The results of the tests shall be provided to the designated recipients with the following disclaimer:  ‘The tests were conducted in a medically approved manner, but tests cannot determine infection by Hepatitis B or HIV</w:t>
      </w:r>
      <w:r w:rsidRPr="00171B6B">
        <w:t xml:space="preserve"> </w:t>
      </w:r>
      <w:r w:rsidRPr="00171B6B">
        <w:rPr>
          <w:szCs w:val="24"/>
        </w:rPr>
        <w:t>with absolute accuracy.  Additionally, the testing does not determine exposure to</w:t>
      </w:r>
      <w:r w:rsidRPr="00171B6B">
        <w:rPr>
          <w:szCs w:val="24"/>
          <w:u w:val="single"/>
        </w:rPr>
        <w:t>,</w:t>
      </w:r>
      <w:r w:rsidRPr="00171B6B">
        <w:rPr>
          <w:szCs w:val="24"/>
        </w:rPr>
        <w:t xml:space="preserve"> or infection by</w:t>
      </w:r>
      <w:r w:rsidRPr="00171B6B">
        <w:rPr>
          <w:szCs w:val="24"/>
          <w:u w:val="single"/>
        </w:rPr>
        <w:t>,</w:t>
      </w:r>
      <w:r w:rsidRPr="00171B6B">
        <w:rPr>
          <w:szCs w:val="24"/>
        </w:rPr>
        <w:t xml:space="preserve"> other sexually transmitted diseases.  Persons receiving the tests results should continue to monitor their own health, seek retesting in approximately six months, and should consult a physician as appropriate’.</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t>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t xml:space="preserve">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 </w:t>
      </w:r>
      <w:r w:rsidRPr="00171B6B">
        <w:rPr>
          <w:strike/>
          <w:szCs w:val="24"/>
        </w:rPr>
        <w:t>also</w:t>
      </w:r>
      <w:r w:rsidRPr="00171B6B">
        <w:rPr>
          <w:szCs w:val="24"/>
        </w:rPr>
        <w:t xml:space="preserve"> provide </w:t>
      </w:r>
      <w:r w:rsidRPr="00171B6B">
        <w:rPr>
          <w:strike/>
          <w:szCs w:val="24"/>
        </w:rPr>
        <w:t>testing and</w:t>
      </w:r>
      <w:r w:rsidRPr="00171B6B">
        <w:rPr>
          <w:szCs w:val="24"/>
        </w:rPr>
        <w:t xml:space="preserve"> counseling for the victim</w:t>
      </w:r>
      <w:r w:rsidRPr="00171B6B">
        <w:rPr>
          <w:szCs w:val="24"/>
          <w:u w:val="single"/>
        </w:rPr>
        <w:t xml:space="preserve">, </w:t>
      </w:r>
      <w:r w:rsidRPr="00171B6B">
        <w:rPr>
          <w:u w:val="single"/>
        </w:rPr>
        <w:t>advise the victim of available medical treatment options</w:t>
      </w:r>
      <w:r w:rsidRPr="00171B6B">
        <w:rPr>
          <w:szCs w:val="24"/>
        </w:rPr>
        <w:t xml:space="preserve">, </w:t>
      </w:r>
      <w:r w:rsidRPr="00171B6B">
        <w:rPr>
          <w:strike/>
          <w:szCs w:val="24"/>
        </w:rPr>
        <w:t>at the victim’s request and referral</w:t>
      </w:r>
      <w:r w:rsidRPr="00171B6B">
        <w:rPr>
          <w:szCs w:val="24"/>
        </w:rPr>
        <w:t xml:space="preserve"> </w:t>
      </w:r>
      <w:r w:rsidRPr="00171B6B">
        <w:rPr>
          <w:szCs w:val="24"/>
          <w:u w:val="single"/>
        </w:rPr>
        <w:t>refer the victim to</w:t>
      </w:r>
      <w:r w:rsidRPr="00171B6B">
        <w:rPr>
          <w:szCs w:val="24"/>
        </w:rPr>
        <w:t xml:space="preserve"> </w:t>
      </w:r>
      <w:r w:rsidRPr="00171B6B">
        <w:rPr>
          <w:strike/>
          <w:szCs w:val="24"/>
        </w:rPr>
        <w:t>for</w:t>
      </w:r>
      <w:r w:rsidRPr="00171B6B">
        <w:rPr>
          <w:szCs w:val="24"/>
        </w:rPr>
        <w:t xml:space="preserve"> appropriate health care and support services</w:t>
      </w:r>
      <w:r w:rsidRPr="00171B6B">
        <w:rPr>
          <w:szCs w:val="24"/>
          <w:u w:val="single"/>
        </w:rPr>
        <w:t xml:space="preserve">, and, at the request of the victim or the legal </w:t>
      </w:r>
      <w:r w:rsidRPr="00171B6B">
        <w:rPr>
          <w:szCs w:val="24"/>
          <w:u w:val="single"/>
        </w:rPr>
        <w:lastRenderedPageBreak/>
        <w:t>guardian of a victim, test the victim for HIV and Hepatitis B</w:t>
      </w:r>
      <w:r w:rsidRPr="00171B6B">
        <w:rPr>
          <w:u w:val="single"/>
        </w:rPr>
        <w:t xml:space="preserve"> and provide post</w:t>
      </w:r>
      <w:r w:rsidRPr="00171B6B">
        <w:rPr>
          <w:u w:val="single"/>
        </w:rPr>
        <w:noBreakHyphen/>
        <w:t>testing counseling to the victim</w:t>
      </w:r>
      <w:r w:rsidRPr="00171B6B">
        <w:rPr>
          <w:szCs w:val="24"/>
        </w:rPr>
        <w:t>.”</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SECTION</w:t>
      </w:r>
      <w:r w:rsidRPr="00171B6B">
        <w:tab/>
        <w:t>4.</w:t>
      </w:r>
      <w:r w:rsidRPr="00171B6B">
        <w:tab/>
        <w:t>Chapter 3, Title 16 of the 1976 Code is amended by adding:</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ab/>
        <w:t>“Section 16</w:t>
      </w:r>
      <w:r w:rsidRPr="00171B6B">
        <w:noBreakHyphen/>
        <w:t>3</w:t>
      </w:r>
      <w:r w:rsidRPr="00171B6B">
        <w:noBreakHyphen/>
        <w:t>750.</w:t>
      </w:r>
      <w:r w:rsidRPr="00171B6B">
        <w:tab/>
      </w:r>
      <w:r w:rsidRPr="00171B6B">
        <w:tab/>
        <w:t>A law enforcement officer, prosecuting officer, or other governmental official may request that the victim of an alleged criminal sexual conduct offense as defined under federal or South Carolina law submit to a polygraph examination or other truth telling device as part of the investigation, charging, or prosecution of the offense if the credibility of the victim is at issue; however, the officer or official must not require the victim to submit to a polygraph examination or other truth telling device as a condition for proceeding with the investigation, charging, or prosecution of the offense.”</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SECTION</w:t>
      </w:r>
      <w:r w:rsidRPr="00171B6B">
        <w:tab/>
        <w:t>5.</w:t>
      </w:r>
      <w:r w:rsidRPr="00171B6B">
        <w:tab/>
        <w:t>Section 16</w:t>
      </w:r>
      <w:r w:rsidRPr="00171B6B">
        <w:noBreakHyphen/>
        <w:t>3</w:t>
      </w:r>
      <w:r w:rsidRPr="00171B6B">
        <w:noBreakHyphen/>
        <w:t>1350(A) and (B) of the 1976 Code is amended to read:</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tab/>
        <w:t>“</w:t>
      </w:r>
      <w:r w:rsidRPr="00171B6B">
        <w:rPr>
          <w:szCs w:val="24"/>
        </w:rPr>
        <w:t>(A)</w:t>
      </w:r>
      <w:r w:rsidRPr="00171B6B">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sidRPr="00171B6B">
        <w:rPr>
          <w:strike/>
          <w:szCs w:val="24"/>
        </w:rPr>
        <w:t>if the victim has filed an incident report with a law enforcement agency</w:t>
      </w:r>
      <w:r w:rsidRPr="00171B6B">
        <w:rPr>
          <w:szCs w:val="24"/>
        </w:rPr>
        <w:t xml:space="preserve">. </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1B6B">
        <w:rPr>
          <w:szCs w:val="24"/>
        </w:rPr>
        <w:tab/>
        <w:t>(B)</w:t>
      </w:r>
      <w:r w:rsidRPr="00171B6B">
        <w:rPr>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sidRPr="00171B6B">
        <w:rPr>
          <w:strike/>
          <w:szCs w:val="24"/>
        </w:rPr>
        <w:t xml:space="preserve"> venereal disease</w:t>
      </w:r>
      <w:r w:rsidRPr="00171B6B">
        <w:rPr>
          <w:szCs w:val="24"/>
        </w:rPr>
        <w:t xml:space="preserve"> </w:t>
      </w:r>
      <w:r w:rsidRPr="00171B6B">
        <w:rPr>
          <w:szCs w:val="24"/>
          <w:u w:val="single"/>
        </w:rPr>
        <w:t>sexually transmitted diseases</w:t>
      </w:r>
      <w:r w:rsidRPr="00171B6B">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sidRPr="00EB6395">
        <w:rPr>
          <w:strike/>
          <w:szCs w:val="24"/>
        </w:rPr>
        <w:t>above</w:t>
      </w:r>
      <w:r>
        <w:rPr>
          <w:szCs w:val="24"/>
        </w:rPr>
        <w:t xml:space="preserve"> </w:t>
      </w:r>
      <w:r w:rsidRPr="00EB6395">
        <w:rPr>
          <w:szCs w:val="24"/>
          <w:u w:val="single"/>
        </w:rPr>
        <w:t>in this subsection</w:t>
      </w:r>
      <w:r w:rsidRPr="00171B6B">
        <w:rPr>
          <w:szCs w:val="24"/>
        </w:rPr>
        <w:t>.”</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lastRenderedPageBreak/>
        <w:t>SECTION</w:t>
      </w:r>
      <w:r w:rsidRPr="00171B6B">
        <w:tab/>
      </w:r>
      <w:r w:rsidR="004B1B67">
        <w:t>6</w:t>
      </w:r>
      <w:r w:rsidRPr="00171B6B">
        <w:t>.</w:t>
      </w:r>
      <w:r w:rsidRPr="00171B6B">
        <w:tab/>
        <w:t>Chapter 25, Title 16 of the 1976 Code is amended by adding:</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ab/>
        <w:t>“Section 16</w:t>
      </w:r>
      <w:r w:rsidRPr="00171B6B">
        <w:noBreakHyphen/>
        <w:t>25</w:t>
      </w:r>
      <w:r w:rsidRPr="00171B6B">
        <w:noBreakHyphen/>
        <w:t>30.</w:t>
      </w:r>
      <w:r>
        <w:t xml:space="preserve">  </w:t>
      </w:r>
      <w:r w:rsidRPr="00171B6B">
        <w:t xml:space="preserve">At the time </w:t>
      </w:r>
      <w:r>
        <w:t xml:space="preserve">a person is convicted </w:t>
      </w:r>
      <w:r w:rsidRPr="00171B6B">
        <w:t>of violating the provisions of Section 16</w:t>
      </w:r>
      <w:r w:rsidRPr="00171B6B">
        <w:noBreakHyphen/>
        <w:t>25</w:t>
      </w:r>
      <w:r w:rsidRPr="00171B6B">
        <w:noBreakHyphen/>
        <w:t>20 or 16</w:t>
      </w:r>
      <w:r w:rsidRPr="00171B6B">
        <w:noBreakHyphen/>
        <w:t>25</w:t>
      </w:r>
      <w:r w:rsidRPr="00171B6B">
        <w:noBreakHyphen/>
        <w:t xml:space="preserve">65, </w:t>
      </w:r>
      <w:r>
        <w:t xml:space="preserve">the court must deliver to the person </w:t>
      </w:r>
      <w:r w:rsidRPr="00171B6B">
        <w:t xml:space="preserve">a written form </w:t>
      </w:r>
      <w:r>
        <w:t>that</w:t>
      </w:r>
      <w:r w:rsidRPr="00171B6B">
        <w:t xml:space="preserve"> conspicuously bears the following language:  ‘Pursuant to 18 USC Section 922, it is unlawful for a person convicted of a violation of Section 16</w:t>
      </w:r>
      <w:r w:rsidRPr="00171B6B">
        <w:noBreakHyphen/>
        <w:t>25</w:t>
      </w:r>
      <w:r w:rsidRPr="00171B6B">
        <w:noBreakHyphen/>
        <w:t>20 or 16</w:t>
      </w:r>
      <w:r w:rsidRPr="00171B6B">
        <w:noBreakHyphen/>
        <w:t>25</w:t>
      </w:r>
      <w:r w:rsidRPr="00171B6B">
        <w:noBreakHyphen/>
        <w:t>65 to ship, transport, possess, or receive a firearm or ammunition’.”</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1B6B">
        <w:t>SECTION</w:t>
      </w:r>
      <w:r w:rsidRPr="00171B6B">
        <w:tab/>
      </w:r>
      <w:r w:rsidR="004B1B67">
        <w:t>7</w:t>
      </w:r>
      <w:r w:rsidRPr="00171B6B">
        <w:t>.</w:t>
      </w:r>
      <w:r w:rsidRPr="00171B6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915" w:rsidRPr="00171B6B" w:rsidRDefault="00045915" w:rsidP="00045915">
      <w:pPr>
        <w:tabs>
          <w:tab w:val="left" w:pos="216"/>
          <w:tab w:val="left" w:pos="432"/>
          <w:tab w:val="left" w:pos="648"/>
          <w:tab w:val="left" w:pos="864"/>
          <w:tab w:val="left" w:pos="1080"/>
          <w:tab w:val="left" w:pos="1296"/>
          <w:tab w:val="left" w:pos="162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1B6B">
        <w:t>SECTION</w:t>
      </w:r>
      <w:r w:rsidRPr="00171B6B">
        <w:tab/>
      </w:r>
      <w:r w:rsidR="004B1B67">
        <w:t>8</w:t>
      </w:r>
      <w:r w:rsidRPr="00171B6B">
        <w:t>.</w:t>
      </w:r>
      <w:r w:rsidRPr="00171B6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5915" w:rsidRPr="00171B6B"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915" w:rsidRDefault="00045915" w:rsidP="0004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B6B">
        <w:t>SECTION</w:t>
      </w:r>
      <w:r w:rsidRPr="00171B6B">
        <w:tab/>
      </w:r>
      <w:r w:rsidR="004B1B67">
        <w:t>9</w:t>
      </w:r>
      <w:r w:rsidRPr="00171B6B">
        <w:t>.</w:t>
      </w:r>
      <w:r w:rsidRPr="00171B6B">
        <w:tab/>
        <w:t>This act takes effect upon approval by the Governor.</w:t>
      </w:r>
    </w:p>
    <w:p w:rsidR="00812443" w:rsidRDefault="00BD0317" w:rsidP="00D53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5915" w:rsidRDefault="00045915">
      <w:r>
        <w:separator/>
      </w:r>
    </w:p>
  </w:endnote>
  <w:endnote w:type="continuationSeparator" w:id="1">
    <w:p w:rsidR="00045915" w:rsidRDefault="000459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A403A8-4D73-42CD-8393-7B1C9D24F011}"/>
    <w:embedBold r:id="rId2" w:fontKey="{C76D3197-0B47-4014-810A-343BF6787AFA}"/>
  </w:font>
  <w:font w:name="Calibri">
    <w:panose1 w:val="020F0502020204030204"/>
    <w:charset w:val="00"/>
    <w:family w:val="swiss"/>
    <w:pitch w:val="variable"/>
    <w:sig w:usb0="A00002EF" w:usb1="4000207B" w:usb2="00000000" w:usb3="00000000" w:csb0="0000009F" w:csb1="00000000"/>
    <w:embedRegular r:id="rId3" w:fontKey="{1C638F8E-37C3-4E4C-A02B-54B027519594}"/>
  </w:font>
  <w:font w:name="Cambria">
    <w:panose1 w:val="02040503050406030204"/>
    <w:charset w:val="00"/>
    <w:family w:val="roman"/>
    <w:pitch w:val="variable"/>
    <w:sig w:usb0="A00002EF" w:usb1="4000004B" w:usb2="00000000" w:usb3="00000000" w:csb0="0000009F" w:csb1="00000000"/>
    <w:embedRegular r:id="rId4" w:fontKey="{C8E2829B-7071-4855-91CC-8823E2A0FD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915" w:rsidRDefault="00045915">
    <w:pPr>
      <w:pStyle w:val="Footer"/>
      <w:tabs>
        <w:tab w:val="clear" w:pos="4680"/>
        <w:tab w:val="clear" w:pos="9360"/>
        <w:tab w:val="center" w:pos="2995"/>
      </w:tabs>
      <w:spacing w:before="120"/>
    </w:pPr>
    <w:r>
      <w:t>[3677-</w:t>
    </w:r>
    <w:fldSimple w:instr=" PAGE  \* MERGEFORMAT ">
      <w:r w:rsidR="00D538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915" w:rsidRDefault="00045915">
    <w:pPr>
      <w:pStyle w:val="Footer"/>
      <w:tabs>
        <w:tab w:val="clear" w:pos="4680"/>
        <w:tab w:val="clear" w:pos="9360"/>
        <w:tab w:val="center" w:pos="2995"/>
      </w:tabs>
      <w:spacing w:before="120"/>
    </w:pPr>
    <w:r>
      <w:t>[3677]</w:t>
    </w:r>
    <w:r>
      <w:tab/>
    </w:r>
    <w:fldSimple w:instr=" PAGE  \* MERGEFORMAT ">
      <w:r w:rsidR="00D538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5915" w:rsidRDefault="00045915">
      <w:r>
        <w:separator/>
      </w:r>
    </w:p>
  </w:footnote>
  <w:footnote w:type="continuationSeparator" w:id="1">
    <w:p w:rsidR="00045915" w:rsidRDefault="000459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001F13"/>
    <w:rsid w:val="00033829"/>
    <w:rsid w:val="00045915"/>
    <w:rsid w:val="001B21B8"/>
    <w:rsid w:val="00242C5D"/>
    <w:rsid w:val="003161DB"/>
    <w:rsid w:val="003308D6"/>
    <w:rsid w:val="004B1B67"/>
    <w:rsid w:val="005113C2"/>
    <w:rsid w:val="00740ADC"/>
    <w:rsid w:val="00812443"/>
    <w:rsid w:val="00975C2E"/>
    <w:rsid w:val="00A11C13"/>
    <w:rsid w:val="00A748F2"/>
    <w:rsid w:val="00AE02BD"/>
    <w:rsid w:val="00BD0317"/>
    <w:rsid w:val="00D23170"/>
    <w:rsid w:val="00D5389B"/>
    <w:rsid w:val="00DB1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WALLINGB</cp:lastModifiedBy>
  <cp:revision>2</cp:revision>
  <cp:lastPrinted>2009-03-05T15:11:00Z</cp:lastPrinted>
  <dcterms:created xsi:type="dcterms:W3CDTF">2009-05-13T22:29:00Z</dcterms:created>
  <dcterms:modified xsi:type="dcterms:W3CDTF">2009-05-13T22:29:00Z</dcterms:modified>
</cp:coreProperties>
</file>