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1348, CODE OF LAWS OF SOUTH CAROLINA, 1976, RELATING TO THE USE OF CAMPAIGN FUNDS FOR PERSONAL EXPENSES, SO AS TO AUTHORIZE A DEBIT CARD DRAWN UPON THE CAMPAIGN ACCOUNT MAY BE USED ON EXPENDITURES MORE THAN TWENTY</w:t>
      </w:r>
      <w:r>
        <w:noBreakHyphen/>
        <w:t>FIVE DOLLARS IN ADDITION TO A WRITTEN INSTRUMENT.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1348(C) of the 1976 Code, as added by Act 248 of 1991,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>An expenditure of more than twenty</w:t>
      </w:r>
      <w:r>
        <w:rPr>
          <w:szCs w:val="24"/>
        </w:rPr>
        <w:noBreakHyphen/>
        <w:t xml:space="preserve">five dollars must be made by a written instrument drawn upon the campaign account containing the name of the candidate or committee and the name of the recipient </w:t>
      </w:r>
      <w:r>
        <w:rPr>
          <w:szCs w:val="24"/>
          <w:u w:val="single"/>
        </w:rPr>
        <w:t>or by debit card drawn upon the campaign account provided that an expenditure by debit card be reported pursuant to the provisions of Section 8</w:t>
      </w:r>
      <w:r>
        <w:rPr>
          <w:szCs w:val="24"/>
          <w:u w:val="single"/>
        </w:rPr>
        <w:noBreakHyphen/>
        <w:t>13</w:t>
      </w:r>
      <w:r>
        <w:rPr>
          <w:szCs w:val="24"/>
          <w:u w:val="single"/>
        </w:rPr>
        <w:noBreakHyphen/>
        <w:t>1308</w:t>
      </w:r>
      <w:r>
        <w:rPr>
          <w:szCs w:val="24"/>
        </w:rPr>
        <w:t>.  Expenditures of twenty</w:t>
      </w:r>
      <w:r>
        <w:rPr>
          <w:szCs w:val="24"/>
        </w:rPr>
        <w:noBreakHyphen/>
        <w:t>five dollars or less that are not made by a written instrument containing the name of the candidate or committee and the name of the recipient must be accounted for by a written receipt or written record.”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CF5D93-3725-4419-AAA9-70A3B3BF44BD}"/>
    <w:embedBold r:id="rId2" w:fontKey="{340D3F2E-7B6F-46AA-BF5D-06BECDCD76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D3148E-8AF4-4315-B38C-DAA24122AB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1519647-E295-4B47-BA82-9BBA9AC497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620DW09"/>
    <w:docVar w:name="CoverBillType" w:val="b"/>
    <w:docVar w:name="docpath" w:val="L:\Council\bills\DKA\3620DW09.DOCX"/>
    <w:docVar w:name="dvBillNumber" w:val="3706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dcterms:created xsi:type="dcterms:W3CDTF">2009-03-11T15:23:00Z</dcterms:created>
  <dcterms:modified xsi:type="dcterms:W3CDTF">2009-03-11T15:23:00Z</dcterms:modified>
</cp:coreProperties>
</file>