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FAE" w:rsidRDefault="00351FAE">
      <w:pPr>
        <w:pStyle w:val="BillDots"/>
      </w:pPr>
      <w:r>
        <w:t>COMMITTEE REPORT</w:t>
      </w:r>
    </w:p>
    <w:p w:rsidR="00351FAE" w:rsidRDefault="00351FAE">
      <w:pPr>
        <w:pStyle w:val="BillDots"/>
      </w:pPr>
      <w:r>
        <w:t>April 22, 2009</w:t>
      </w:r>
    </w:p>
    <w:p w:rsidR="00351FAE" w:rsidRDefault="00351FAE">
      <w:pPr>
        <w:pStyle w:val="BillDots"/>
      </w:pPr>
    </w:p>
    <w:p w:rsidR="00351FAE" w:rsidRPr="00351FAE" w:rsidRDefault="00351FAE" w:rsidP="00351FAE">
      <w:pPr>
        <w:pStyle w:val="BillDots"/>
        <w:tabs>
          <w:tab w:val="clear" w:pos="216"/>
          <w:tab w:val="clear" w:pos="432"/>
          <w:tab w:val="clear" w:pos="648"/>
          <w:tab w:val="clear" w:pos="864"/>
          <w:tab w:val="clear" w:pos="1080"/>
          <w:tab w:val="clear" w:pos="1296"/>
          <w:tab w:val="clear" w:pos="5904"/>
          <w:tab w:val="right" w:pos="5933"/>
        </w:tabs>
      </w:pPr>
      <w:r>
        <w:tab/>
      </w:r>
      <w:r>
        <w:rPr>
          <w:b/>
          <w:sz w:val="36"/>
        </w:rPr>
        <w:t>H. 3707</w:t>
      </w:r>
    </w:p>
    <w:p w:rsidR="00351FAE" w:rsidRDefault="00351FAE">
      <w:pPr>
        <w:pStyle w:val="BillDots"/>
      </w:pPr>
    </w:p>
    <w:p w:rsidR="00351FAE" w:rsidRDefault="00351FAE" w:rsidP="00351FAE">
      <w:pPr>
        <w:pStyle w:val="BillDots"/>
      </w:pPr>
      <w:r>
        <w:t>Introduced by Reps. T.R. Young, Cato, Cobb</w:t>
      </w:r>
      <w:r>
        <w:noBreakHyphen/>
        <w:t>Hunter, Toole, Ott, Cooper, Gambrell, Bowen, Agnew, McLeod, J.H. Neal, Gunn, Hayes, Stewart, Thompson, White, Duncan, Moss and H.B. Brown</w:t>
      </w:r>
    </w:p>
    <w:p w:rsidR="00351FAE" w:rsidRDefault="00351FAE">
      <w:pPr>
        <w:pStyle w:val="BillDots"/>
      </w:pPr>
    </w:p>
    <w:p w:rsidR="00351FAE" w:rsidRDefault="00351FAE">
      <w:pPr>
        <w:pStyle w:val="BillDots"/>
      </w:pPr>
      <w:r>
        <w:t>S. Printed 4/22/09--H.</w:t>
      </w:r>
    </w:p>
    <w:p w:rsidR="00351FAE" w:rsidRDefault="00351FAE">
      <w:pPr>
        <w:pStyle w:val="BillDots"/>
      </w:pPr>
      <w:r>
        <w:t>Read the first time March 11, 2009.</w:t>
      </w:r>
    </w:p>
    <w:p w:rsidR="00351FAE" w:rsidRPr="00351FAE" w:rsidRDefault="00351FAE" w:rsidP="00351FAE">
      <w:pPr>
        <w:pStyle w:val="BillDots"/>
        <w:jc w:val="center"/>
      </w:pPr>
      <w:r>
        <w:rPr>
          <w:u w:val="single"/>
        </w:rPr>
        <w:t>            </w:t>
      </w:r>
    </w:p>
    <w:p w:rsidR="00351FAE" w:rsidRDefault="00351FAE">
      <w:pPr>
        <w:pStyle w:val="BillDots"/>
      </w:pPr>
    </w:p>
    <w:p w:rsidR="00351FAE" w:rsidRDefault="00351FAE" w:rsidP="00351FAE">
      <w:pPr>
        <w:pStyle w:val="BillDots"/>
        <w:jc w:val="center"/>
        <w:rPr>
          <w:b/>
        </w:rPr>
      </w:pPr>
      <w:r>
        <w:rPr>
          <w:b/>
        </w:rPr>
        <w:t>THE COMMITTEE ON AGRICULTURE, NATURAL</w:t>
      </w:r>
    </w:p>
    <w:p w:rsidR="00351FAE" w:rsidRPr="00351FAE" w:rsidRDefault="00351FAE" w:rsidP="00351FAE">
      <w:pPr>
        <w:pStyle w:val="BillDots"/>
        <w:jc w:val="center"/>
      </w:pPr>
      <w:r>
        <w:rPr>
          <w:b/>
        </w:rPr>
        <w:t>RESOURCES AND ENVIRONMENTAL AFFAIRS</w:t>
      </w:r>
    </w:p>
    <w:p w:rsidR="00351FAE" w:rsidRDefault="00351FAE">
      <w:pPr>
        <w:pStyle w:val="BillDots"/>
      </w:pPr>
      <w:r>
        <w:tab/>
        <w:t>To whom was referred a Bill (H. 3707) to amend the Code of Laws of South Carolina, 1976, by adding Section 39-41-235 so as to require motor fuel terminals to offer for sale products that, etc., respectfully</w:t>
      </w:r>
    </w:p>
    <w:p w:rsidR="00351FAE" w:rsidRPr="00351FAE" w:rsidRDefault="00351FAE" w:rsidP="00351FAE">
      <w:pPr>
        <w:pStyle w:val="BillDots"/>
        <w:jc w:val="center"/>
      </w:pPr>
      <w:r>
        <w:rPr>
          <w:b/>
        </w:rPr>
        <w:t>REPORT:</w:t>
      </w:r>
    </w:p>
    <w:p w:rsidR="00351FAE" w:rsidRDefault="00351FAE">
      <w:pPr>
        <w:pStyle w:val="BillDots"/>
      </w:pPr>
      <w:r>
        <w:tab/>
        <w:t>That they have duly and carefully considered the same and recommend that the same do pass:</w:t>
      </w:r>
    </w:p>
    <w:p w:rsidR="00351FAE" w:rsidRDefault="00351FAE">
      <w:pPr>
        <w:pStyle w:val="BillDots"/>
      </w:pPr>
    </w:p>
    <w:p w:rsidR="00351FAE" w:rsidRDefault="00351FAE">
      <w:pPr>
        <w:pStyle w:val="BillDots"/>
      </w:pPr>
      <w:r>
        <w:t>JEFF D. DUNCAN for Committee.</w:t>
      </w:r>
    </w:p>
    <w:p w:rsidR="00351FAE" w:rsidRPr="00351FAE" w:rsidRDefault="00351FAE" w:rsidP="00351FAE">
      <w:pPr>
        <w:pStyle w:val="BillDots"/>
        <w:jc w:val="center"/>
      </w:pPr>
      <w:r>
        <w:rPr>
          <w:u w:val="single"/>
        </w:rPr>
        <w:t>            </w:t>
      </w:r>
    </w:p>
    <w:p w:rsidR="00351FAE" w:rsidRDefault="00351FAE">
      <w:pPr>
        <w:pStyle w:val="BillDots"/>
      </w:pPr>
    </w:p>
    <w:p w:rsidR="00351FAE" w:rsidRDefault="00351FAE">
      <w:pPr>
        <w:pStyle w:val="BillDots"/>
      </w:pPr>
    </w:p>
    <w:p w:rsidR="00351FAE" w:rsidRDefault="00351FAE">
      <w:pPr>
        <w:pStyle w:val="BillDots"/>
        <w:sectPr w:rsidR="00351FAE" w:rsidSect="00351F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05F6" w:rsidRDefault="000505F6">
      <w:pPr>
        <w:pStyle w:val="BillDots"/>
      </w:pPr>
    </w:p>
    <w:p w:rsidR="000505F6" w:rsidRDefault="000505F6">
      <w:pPr>
        <w:pStyle w:val="Numbersforbill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41</w:t>
      </w:r>
      <w:r>
        <w:noBreakHyphen/>
        <w:t>235 SO AS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below the terminal rack by distributors or retailers.  Therefore, any provision of any contract that would restrict or prevent a distributor or retailer from blending below the terminal rack is contrary to the public purpose of this act and is deemed void. </w:t>
      </w:r>
    </w:p>
    <w:p w:rsidR="000505F6" w:rsidRDefault="000505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tab/>
        <w:t>Article 1, Chapter 41, Title 39 of the 1976 Code is amended by adding:</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39</w:t>
      </w:r>
      <w:r>
        <w:noBreakHyphen/>
        <w:t>41</w:t>
      </w:r>
      <w:r>
        <w:noBreakHyphen/>
        <w:t>235.</w:t>
      </w:r>
      <w:r>
        <w:tab/>
        <w:t>(A)</w:t>
      </w:r>
      <w:r>
        <w:tab/>
        <w:t>Regardless of other products offered, every terminal, as defined in Section 12</w:t>
      </w:r>
      <w:r>
        <w:noBreakHyphen/>
        <w:t>28</w:t>
      </w:r>
      <w:r>
        <w:noBreakHyphen/>
        <w:t>110(56), located within the State must offer for sale a petroleum product that is not already preblended with ethanol and that is suitable for subsequent blending of the product with ethanol.</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Regardless of other products offered, every terminal, as defined in Section 12</w:t>
      </w:r>
      <w:r>
        <w:noBreakHyphen/>
        <w:t>28</w:t>
      </w:r>
      <w:r>
        <w:noBreakHyphen/>
        <w:t>110(56), located within the State must offer for sale diesel fuel that is not already preblended to produce biodiesel or a biodiesel blend and that is suitable for subsequent blending to produce biodiesel or biodiesel blend.</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 person or entity shall take an action to deny a distributor, as defined in Section 12</w:t>
      </w:r>
      <w:r>
        <w:noBreakHyphen/>
        <w:t>28</w:t>
      </w:r>
      <w:r>
        <w:noBreakHyphen/>
        <w:t>110(17), or retailer, as defined in Section 12</w:t>
      </w:r>
      <w:r>
        <w:noBreakHyphen/>
        <w:t>28</w:t>
      </w:r>
      <w:r>
        <w:noBreakHyphen/>
        <w:t xml:space="preserve">110(52) who is doing business in this State and who has registered with the Internal Revenue Service on Form 637 (M) from being the blender of record afforded them by the acceptance by the Internal Revenue Service of Form 637 (M). </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distributor or retailer and a refiner must utilize the Renewable Identification Number (RIN) system.  Nothing in this section may be construed to imply a market value for the RINs.  </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r>
        <w:tab/>
      </w:r>
      <w:r>
        <w:rPr>
          <w:rFonts w:cs="Arial"/>
          <w:color w:val="000000"/>
          <w:szCs w:val="28"/>
        </w:rPr>
        <w:t>(E)</w:t>
      </w:r>
      <w:r>
        <w:rPr>
          <w:rFonts w:cs="Arial"/>
          <w:color w:val="000000"/>
          <w:szCs w:val="28"/>
        </w:rPr>
        <w:tab/>
        <w:t>A violation of this article is deemed an unfair trade practice, and each violation is a separate offense.  A person or entity violating the provisions of this article is guilty of a misdemeanor and, upon conviction, must be fined not more than five thousand dollars or imprisoned not more than thirty days for each violation.”</w:t>
      </w:r>
    </w:p>
    <w:p w:rsidR="000505F6" w:rsidRDefault="000505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r>
        <w:rPr>
          <w:rFonts w:cs="Arial"/>
          <w:color w:val="000000"/>
          <w:szCs w:val="28"/>
        </w:rPr>
        <w:t>SECTION</w:t>
      </w:r>
      <w:r>
        <w:rPr>
          <w:rFonts w:cs="Arial"/>
          <w:color w:val="000000"/>
          <w:szCs w:val="28"/>
        </w:rPr>
        <w:tab/>
        <w:t>3.</w:t>
      </w:r>
      <w:r>
        <w:rPr>
          <w:rFonts w:cs="Arial"/>
          <w:color w:val="000000"/>
          <w:szCs w:val="28"/>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505F6" w:rsidRDefault="000505F6">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05F6" w:rsidRDefault="000505F6" w:rsidP="00277D78">
      <w:pPr>
        <w:suppressAutoHyphens/>
      </w:pPr>
    </w:p>
    <w:sectPr w:rsidR="000505F6" w:rsidSect="00351F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5F6" w:rsidRDefault="00351FAE">
      <w:r>
        <w:separator/>
      </w:r>
    </w:p>
  </w:endnote>
  <w:endnote w:type="continuationSeparator" w:id="1">
    <w:p w:rsidR="000505F6" w:rsidRDefault="00351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1F0F3-13CC-4180-A05A-13A493EC263C}"/>
    <w:embedBold r:id="rId2" w:fontKey="{F7244F64-34A5-4715-8754-A88FD509F6F1}"/>
  </w:font>
  <w:font w:name="Calibri">
    <w:panose1 w:val="020F0502020204030204"/>
    <w:charset w:val="00"/>
    <w:family w:val="swiss"/>
    <w:pitch w:val="variable"/>
    <w:sig w:usb0="A00002EF" w:usb1="4000207B" w:usb2="00000000" w:usb3="00000000" w:csb0="0000009F" w:csb1="00000000"/>
    <w:embedRegular r:id="rId3" w:fontKey="{359D3DEA-AE75-4528-ABE1-791A25352B46}"/>
  </w:font>
  <w:font w:name="Arial">
    <w:panose1 w:val="020B0604020202020204"/>
    <w:charset w:val="00"/>
    <w:family w:val="swiss"/>
    <w:pitch w:val="variable"/>
    <w:sig w:usb0="20002A87" w:usb1="80000000" w:usb2="00000008" w:usb3="00000000" w:csb0="000001FF" w:csb1="00000000"/>
    <w:embedRegular r:id="rId4" w:fontKey="{0360A94E-ECE4-4081-A739-70D48039B679}"/>
  </w:font>
  <w:font w:name="Cambria">
    <w:panose1 w:val="02040503050406030204"/>
    <w:charset w:val="00"/>
    <w:family w:val="roman"/>
    <w:pitch w:val="variable"/>
    <w:sig w:usb0="A00002EF" w:usb1="4000004B" w:usb2="00000000" w:usb3="00000000" w:csb0="0000009F" w:csb1="00000000"/>
    <w:embedRegular r:id="rId5" w:fontKey="{A0390ED0-D953-4396-B9CD-91C2A6E76B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F6" w:rsidRDefault="00351FAE">
    <w:pPr>
      <w:pStyle w:val="Footer"/>
      <w:tabs>
        <w:tab w:val="clear" w:pos="4680"/>
        <w:tab w:val="clear" w:pos="9360"/>
        <w:tab w:val="center" w:pos="2995"/>
      </w:tabs>
      <w:spacing w:before="120"/>
    </w:pPr>
    <w:r>
      <w:t>[3707-</w:t>
    </w:r>
    <w:fldSimple w:instr=" PAGE  \* MERGEFORMAT ">
      <w:r w:rsidR="00277D7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FAE" w:rsidRDefault="00351FAE">
    <w:pPr>
      <w:pStyle w:val="Footer"/>
      <w:tabs>
        <w:tab w:val="clear" w:pos="4680"/>
        <w:tab w:val="clear" w:pos="9360"/>
        <w:tab w:val="center" w:pos="2995"/>
      </w:tabs>
      <w:spacing w:before="120"/>
    </w:pPr>
    <w:r>
      <w:t>[3707]</w:t>
    </w:r>
    <w:r>
      <w:tab/>
    </w:r>
    <w:fldSimple w:instr=" PAGE  \* MERGEFORMAT ">
      <w:r w:rsidR="00277D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5F6" w:rsidRDefault="00351FAE">
      <w:r>
        <w:separator/>
      </w:r>
    </w:p>
  </w:footnote>
  <w:footnote w:type="continuationSeparator" w:id="1">
    <w:p w:rsidR="000505F6" w:rsidRDefault="00351F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0ZW09"/>
    <w:docVar w:name="CoverBillType" w:val="b"/>
    <w:docVar w:name="docpath" w:val="L:\Council\bills\MS\7260ZW09.DOCX"/>
    <w:docVar w:name="dvBillNumber" w:val="3707"/>
    <w:docVar w:name="dvBillNumberPrefix" w:val="H. "/>
    <w:docVar w:name="dvOriginalBody" w:val="House"/>
    <w:docVar w:name="dvSteno" w:val="MS"/>
    <w:docVar w:name="NameofBody" w:val="h"/>
    <w:docVar w:name="vgroup2" w:val="Council"/>
  </w:docVars>
  <w:rsids>
    <w:rsidRoot w:val="000505F6"/>
    <w:rsid w:val="000505F6"/>
    <w:rsid w:val="000E7F55"/>
    <w:rsid w:val="00277D78"/>
    <w:rsid w:val="00351FAE"/>
    <w:rsid w:val="00486E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5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05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5F6"/>
    <w:rPr>
      <w:rFonts w:eastAsia="Times New Roman" w:cs="Times New Roman"/>
      <w:b/>
      <w:sz w:val="30"/>
      <w:szCs w:val="20"/>
    </w:rPr>
  </w:style>
  <w:style w:type="paragraph" w:styleId="Header">
    <w:name w:val="header"/>
    <w:basedOn w:val="Normal"/>
    <w:link w:val="HeaderChar"/>
    <w:uiPriority w:val="99"/>
    <w:semiHidden/>
    <w:unhideWhenUsed/>
    <w:rsid w:val="000505F6"/>
    <w:pPr>
      <w:tabs>
        <w:tab w:val="center" w:pos="4320"/>
        <w:tab w:val="right" w:pos="8640"/>
      </w:tabs>
    </w:pPr>
  </w:style>
  <w:style w:type="character" w:customStyle="1" w:styleId="HeaderChar">
    <w:name w:val="Header Char"/>
    <w:basedOn w:val="DefaultParagraphFont"/>
    <w:link w:val="Header"/>
    <w:uiPriority w:val="99"/>
    <w:semiHidden/>
    <w:rsid w:val="000505F6"/>
    <w:rPr>
      <w:rFonts w:eastAsia="Times New Roman" w:cs="Times New Roman"/>
      <w:szCs w:val="20"/>
    </w:rPr>
  </w:style>
  <w:style w:type="paragraph" w:styleId="Footer">
    <w:name w:val="footer"/>
    <w:basedOn w:val="Normal"/>
    <w:link w:val="FooterChar"/>
    <w:uiPriority w:val="99"/>
    <w:unhideWhenUsed/>
    <w:rsid w:val="000505F6"/>
    <w:pPr>
      <w:tabs>
        <w:tab w:val="center" w:pos="4680"/>
        <w:tab w:val="right" w:pos="9360"/>
      </w:tabs>
    </w:pPr>
  </w:style>
  <w:style w:type="character" w:customStyle="1" w:styleId="FooterChar">
    <w:name w:val="Footer Char"/>
    <w:basedOn w:val="DefaultParagraphFont"/>
    <w:link w:val="Footer"/>
    <w:uiPriority w:val="99"/>
    <w:rsid w:val="000505F6"/>
    <w:rPr>
      <w:rFonts w:eastAsia="Times New Roman" w:cs="Times New Roman"/>
      <w:szCs w:val="20"/>
    </w:rPr>
  </w:style>
  <w:style w:type="character" w:styleId="PageNumber">
    <w:name w:val="page number"/>
    <w:basedOn w:val="DefaultParagraphFont"/>
    <w:uiPriority w:val="99"/>
    <w:semiHidden/>
    <w:unhideWhenUsed/>
    <w:rsid w:val="000505F6"/>
  </w:style>
  <w:style w:type="character" w:styleId="LineNumber">
    <w:name w:val="line number"/>
    <w:basedOn w:val="DefaultParagraphFont"/>
    <w:uiPriority w:val="99"/>
    <w:semiHidden/>
    <w:unhideWhenUsed/>
    <w:rsid w:val="000505F6"/>
  </w:style>
  <w:style w:type="paragraph" w:customStyle="1" w:styleId="BillDots">
    <w:name w:val="Bill Dots"/>
    <w:basedOn w:val="Normal"/>
    <w:qFormat/>
    <w:rsid w:val="000505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05F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AG1</cp:lastModifiedBy>
  <cp:revision>2</cp:revision>
  <cp:lastPrinted>2009-03-09T14:11:00Z</cp:lastPrinted>
  <dcterms:created xsi:type="dcterms:W3CDTF">2009-04-22T22:07:00Z</dcterms:created>
  <dcterms:modified xsi:type="dcterms:W3CDTF">2009-04-22T22:07:00Z</dcterms:modified>
</cp:coreProperties>
</file>