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450E" w:rsidRP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2009</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Pr="00AF554D" w:rsidRDefault="00AF554D" w:rsidP="00AF554D">
      <w:pPr>
        <w:tabs>
          <w:tab w:val="right" w:pos="5933"/>
        </w:tabs>
        <w:suppressAutoHyphens/>
      </w:pPr>
      <w:r>
        <w:tab/>
      </w:r>
      <w:r>
        <w:rPr>
          <w:b/>
          <w:sz w:val="36"/>
        </w:rPr>
        <w:t>H. 3722</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Kirsh and White</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4/2/09--H.</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AF554D" w:rsidRP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50E"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450E" w:rsidSect="00A84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 xml:space="preserve">3360, AS AMENDED, RELATING TO </w:t>
      </w:r>
      <w:r>
        <w:lastRenderedPageBreak/>
        <w:t>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1530, RELATING TO QUARTERLY RETURNS OF WITHHELD 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220, RELATING TO PROPERTY TAX EXEMPTIONS, SO AS TO PROVIDE FOR EXEMPTION OF THE REAL PROPERTY OF DEFINED TAX 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rsidR="00AF554D"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Article 9, Chapter 6, Title 12 of the 1976 Code is amended by adding: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1145.</w:t>
      </w:r>
      <w:r>
        <w:tab/>
        <w:t>The determination of whether gains and losses are treated as ordinary or capital under Internal Revenue Code Section 1231 for federal income tax purposes will determine whether the Section 1231 gains and losses allocated or apportioned to South Carolina will be treated as long term capital gains and losses, or ordinary gains and losses.”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36, Title 12 of the 1976 Code is amended by adding: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2575.</w:t>
      </w:r>
      <w:r>
        <w:tab/>
      </w:r>
      <w:r>
        <w:tab/>
        <w:t>(A)</w:t>
      </w:r>
      <w:r>
        <w:tab/>
        <w:t>A person who has been issued a retail license pursuant to Section 12</w:t>
      </w:r>
      <w:r>
        <w:noBreakHyphen/>
        <w:t>36</w:t>
      </w:r>
      <w:r>
        <w:noBreakHyphen/>
        <w:t>510 shall file a return for each filing period as required pursuant to this article even if the person does not have a sales or use tax liability or use tax remittance responsibility for a filing period.  For a filing period in which the person does not have a sales or use tax liability or use tax remittance responsibility, the return still must be completed in its entirety as required in Section 12</w:t>
      </w:r>
      <w:r>
        <w:noBreakHyphen/>
        <w:t>36</w:t>
      </w:r>
      <w:r>
        <w:noBreakHyphen/>
        <w:t>2570(B).</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liable for the use tax pursuant to Section 12</w:t>
      </w:r>
      <w:r>
        <w:noBreakHyphen/>
        <w:t>36</w:t>
      </w:r>
      <w:r>
        <w:noBreakHyphen/>
        <w:t>1330(A) who has obtained a Purchaser’s Certificate of Registration from the department must file a return for each filing period as required pursuant to this article even if the person does not have a use tax liability for a filing period.  For a filing period in which the person does not have a use tax liability, the return still must be completed in its entirety as required in Section 12</w:t>
      </w:r>
      <w:r>
        <w:noBreakHyphen/>
        <w:t>36</w:t>
      </w:r>
      <w:r>
        <w:noBreakHyphen/>
        <w:t>2570(B).”</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w:t>
      </w:r>
      <w:r>
        <w:noBreakHyphen/>
        <w:t>320(6)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Pr>
          <w:color w:val="000000" w:themeColor="text1"/>
          <w:szCs w:val="24"/>
          <w:u w:color="000000" w:themeColor="text1"/>
        </w:rPr>
        <w:t xml:space="preserve">for damage caused by war, terrorist act, or natural disaster or service </w:t>
      </w:r>
      <w:r>
        <w:rPr>
          <w:strike/>
          <w:color w:val="000000" w:themeColor="text1"/>
          <w:szCs w:val="24"/>
          <w:u w:color="000000" w:themeColor="text1"/>
        </w:rPr>
        <w:t>with the United States armed forces or national guard</w:t>
      </w:r>
      <w:r>
        <w:rPr>
          <w:color w:val="000000" w:themeColor="text1"/>
          <w:szCs w:val="24"/>
          <w:u w:color="000000" w:themeColor="text1"/>
        </w:rPr>
        <w:t xml:space="preserve"> in or near a hazard duty zone, extend the date for filing returns, payments of taxes, collection of taxes, and conducting audits, and waive interest and penalties.  </w:t>
      </w:r>
      <w:r>
        <w:rPr>
          <w:color w:val="000000" w:themeColor="text1"/>
          <w:szCs w:val="24"/>
          <w:u w:val="single" w:color="000000" w:themeColor="text1"/>
        </w:rPr>
        <w:t>The department, in its discretion, automatically may adopt federal special filing and tax payment relief provisions allowed for adversely affected taxpayers.</w:t>
      </w:r>
      <w:r>
        <w:rPr>
          <w:color w:val="000000" w:themeColor="text1"/>
          <w:szCs w:val="24"/>
          <w:u w:color="000000" w:themeColor="text1"/>
        </w:rPr>
        <w:t>”</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4.A.</w:t>
      </w:r>
      <w:r>
        <w:tab/>
        <w:t>Section 12</w:t>
      </w:r>
      <w:r>
        <w:noBreakHyphen/>
        <w:t>6</w:t>
      </w:r>
      <w:r>
        <w:noBreakHyphen/>
        <w:t>590 of the 1976 Code, as last amended by Act 116 of 2007, is further amended by adding at the end: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Internal Revenue Code Section 1374 (Tax Imposed on Certain Built</w:t>
      </w:r>
      <w:r>
        <w:noBreakHyphen/>
        <w:t>In Gains and Capital Gains) or 1375 (Tax Imposed on Certain Passive Investment Income) imposes a federal income tax, a South Carolina tax is similarly imposed using the rates set forth in Section 12</w:t>
      </w:r>
      <w:r>
        <w:noBreakHyphen/>
        <w:t>6</w:t>
      </w:r>
      <w:r>
        <w:noBreakHyphen/>
        <w:t>530.  If the exception in Internal Revenue Code Section 1374(c) is effective for federal tax purposes, then this exception is applicable for South Carolina income tax purposes.”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to tax years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5.A.</w:t>
      </w:r>
      <w:r>
        <w:tab/>
        <w:t>Section 12</w:t>
      </w:r>
      <w:r>
        <w:noBreakHyphen/>
        <w:t>6</w:t>
      </w:r>
      <w:r>
        <w:noBreakHyphen/>
        <w:t>2250(B)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taxable years beginning in 2007 through 2010 only, a taxpayer in subsection (A) shall apportion income by using the method provided in Section 12</w:t>
      </w:r>
      <w:r>
        <w:noBreakHyphen/>
        <w:t>6</w:t>
      </w:r>
      <w:r>
        <w:noBreakHyphen/>
        <w:t>2250(A) and, if applicable, the method provided in Section 12</w:t>
      </w:r>
      <w:r>
        <w:noBreakHyphen/>
        <w:t>6</w:t>
      </w:r>
      <w:r>
        <w:noBreakHyphen/>
        <w:t>2252.  If the calculation permitted in Section 12</w:t>
      </w:r>
      <w:r>
        <w:noBreakHyphen/>
        <w:t>6</w:t>
      </w:r>
      <w:r>
        <w:noBreakHyphen/>
        <w:t xml:space="preserve">2252 results in a reduction in income </w:t>
      </w:r>
      <w:r>
        <w:rPr>
          <w:strike/>
        </w:rPr>
        <w:t>allocated</w:t>
      </w:r>
      <w:r>
        <w:t xml:space="preserve"> </w:t>
      </w:r>
      <w:r>
        <w:rPr>
          <w:u w:val="single"/>
        </w:rPr>
        <w:t>apportioned</w:t>
      </w:r>
      <w:r>
        <w:t xml:space="preserve"> to this State, the reduction is allowed as follows: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Taxable year beginning in:</w:t>
      </w:r>
      <w:r>
        <w:tab/>
      </w:r>
      <w:r>
        <w:tab/>
      </w:r>
      <w:r>
        <w:tab/>
        <w:t>Percentage of reduction allowed: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2007</w:t>
      </w:r>
      <w:r>
        <w:tab/>
      </w:r>
      <w:r>
        <w:tab/>
      </w:r>
      <w:r>
        <w:tab/>
      </w:r>
      <w:r>
        <w:tab/>
      </w:r>
      <w:r>
        <w:tab/>
      </w:r>
      <w:r>
        <w:tab/>
      </w:r>
      <w:r>
        <w:tab/>
      </w:r>
      <w:r>
        <w:tab/>
      </w:r>
      <w:r>
        <w:tab/>
      </w:r>
      <w:r>
        <w:tab/>
        <w:t>20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2008</w:t>
      </w:r>
      <w:r>
        <w:tab/>
      </w:r>
      <w:r>
        <w:tab/>
      </w:r>
      <w:r>
        <w:tab/>
      </w:r>
      <w:r>
        <w:tab/>
      </w:r>
      <w:r>
        <w:tab/>
      </w:r>
      <w:r>
        <w:tab/>
      </w:r>
      <w:r>
        <w:tab/>
      </w:r>
      <w:r>
        <w:tab/>
      </w:r>
      <w:r>
        <w:tab/>
      </w:r>
      <w:r>
        <w:tab/>
        <w:t>40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2009</w:t>
      </w:r>
      <w:r>
        <w:tab/>
      </w:r>
      <w:r>
        <w:tab/>
      </w:r>
      <w:r>
        <w:tab/>
      </w:r>
      <w:r>
        <w:tab/>
      </w:r>
      <w:r>
        <w:tab/>
      </w:r>
      <w:r>
        <w:tab/>
      </w:r>
      <w:r>
        <w:tab/>
      </w:r>
      <w:r>
        <w:tab/>
      </w:r>
      <w:r>
        <w:tab/>
      </w:r>
      <w:r>
        <w:tab/>
        <w:t>60</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2010</w:t>
      </w:r>
      <w:r>
        <w:tab/>
      </w:r>
      <w:r>
        <w:tab/>
      </w:r>
      <w:r>
        <w:tab/>
      </w:r>
      <w:r>
        <w:tab/>
      </w:r>
      <w:r>
        <w:tab/>
      </w:r>
      <w:r>
        <w:tab/>
      </w:r>
      <w:r>
        <w:tab/>
      </w:r>
      <w:r>
        <w:tab/>
      </w:r>
      <w:r>
        <w:tab/>
      </w:r>
      <w:r>
        <w:tab/>
        <w:t>80</w:t>
      </w:r>
      <w:r>
        <w:rPr>
          <w:strike/>
        </w:rPr>
        <w:t>.</w:t>
      </w:r>
      <w:r>
        <w:t>”</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applies for tax years beginning after 2006.</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r>
      <w:r w:rsidR="00AF554D">
        <w:t xml:space="preserve"> </w:t>
      </w:r>
      <w:r>
        <w:t>Section 12</w:t>
      </w:r>
      <w:r>
        <w:noBreakHyphen/>
        <w:t>6</w:t>
      </w:r>
      <w:r>
        <w:noBreakHyphen/>
        <w:t>2295(A) of the 1976 Code, as added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 </w:t>
      </w:r>
      <w:r>
        <w:rPr>
          <w:szCs w:val="24"/>
        </w:rPr>
        <w:t>The terms ‘sales’ as used in Section 12</w:t>
      </w:r>
      <w:r>
        <w:rPr>
          <w:szCs w:val="24"/>
        </w:rPr>
        <w:noBreakHyphen/>
        <w:t>6</w:t>
      </w:r>
      <w:r>
        <w:rPr>
          <w:szCs w:val="24"/>
        </w:rPr>
        <w:noBreakHyphen/>
        <w:t>2280 and ‘gross receipts’ as used in Section 12</w:t>
      </w:r>
      <w:r>
        <w:rPr>
          <w:szCs w:val="24"/>
        </w:rPr>
        <w:noBreakHyphen/>
        <w:t>6</w:t>
      </w:r>
      <w:r>
        <w:rPr>
          <w:szCs w:val="24"/>
        </w:rPr>
        <w:noBreakHyphen/>
        <w:t xml:space="preserve">2290 include, but are not limited to, the following items if they have not been separately allocated: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receipts from the sale or rental of </w:t>
      </w:r>
      <w:r>
        <w:rPr>
          <w:szCs w:val="24"/>
          <w:u w:val="single"/>
        </w:rPr>
        <w:t>tangible real or personal</w:t>
      </w:r>
      <w:r>
        <w:rPr>
          <w:szCs w:val="24"/>
        </w:rPr>
        <w:t xml:space="preserve"> property maintained for sale or rental to customers in the ordinary course of the taxpayer’s trade or business including inventory;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receipts from the use of intangible property </w:t>
      </w:r>
      <w:r>
        <w:rPr>
          <w:strike/>
          <w:szCs w:val="24"/>
        </w:rPr>
        <w:t>in this State</w:t>
      </w:r>
      <w:r>
        <w:rPr>
          <w:szCs w:val="24"/>
        </w:rPr>
        <w:t xml:space="preserve"> including, but not limited to, royalties from patents, copyrights, trademarks, and trade names;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u w:val="single"/>
        </w:rPr>
        <w:t>(3)</w:t>
      </w:r>
      <w:r>
        <w:rPr>
          <w:szCs w:val="24"/>
        </w:rPr>
        <w:tab/>
        <w:t xml:space="preserve">net gain from the sale of </w:t>
      </w:r>
      <w:r>
        <w:rPr>
          <w:szCs w:val="24"/>
          <w:u w:val="single"/>
        </w:rPr>
        <w:t>tangible personal property or intangible</w:t>
      </w:r>
      <w:r>
        <w:rPr>
          <w:szCs w:val="24"/>
        </w:rPr>
        <w:t xml:space="preserve"> property used in the trade or business </w:t>
      </w:r>
      <w:r>
        <w:rPr>
          <w:szCs w:val="24"/>
          <w:u w:val="single"/>
        </w:rPr>
        <w:t>unless otherwise provided in item (1) or (4)</w:t>
      </w:r>
      <w:r>
        <w:rPr>
          <w:strike/>
          <w:szCs w:val="24"/>
        </w:rPr>
        <w:t>.</w:t>
      </w:r>
      <w:r>
        <w:rPr>
          <w:szCs w:val="24"/>
        </w:rPr>
        <w:t xml:space="preserve">  </w:t>
      </w:r>
      <w:r>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not property of a kind that properly would be includible in inventory of the business if on hand at the close of the taxable year; or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held by the business primarily for sale to customers in the ordinary course of the trade or business</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net gains from the sale of accounts receivable, loans, or other intangible property held for sale in the ordinary course of the taxpayer’s trade or business;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receipts from services </w:t>
      </w:r>
      <w:r>
        <w:rPr>
          <w:strike/>
          <w:szCs w:val="24"/>
        </w:rPr>
        <w:t>if the entire income</w:t>
      </w:r>
      <w:r>
        <w:rPr>
          <w:strike/>
          <w:szCs w:val="24"/>
        </w:rPr>
        <w:noBreakHyphen/>
        <w:t>producing activity is within this State.  If the income</w:t>
      </w:r>
      <w:r>
        <w:rPr>
          <w:strike/>
          <w:szCs w:val="24"/>
        </w:rPr>
        <w:noBreakHyphen/>
        <w:t>producing activity is performed partly within and partly without this State, sales are attributable to this State to the extent the income</w:t>
      </w:r>
      <w:r>
        <w:rPr>
          <w:strike/>
          <w:szCs w:val="24"/>
        </w:rPr>
        <w:noBreakHyphen/>
        <w:t>producing activity is performed within this State</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(6)</w:t>
      </w:r>
      <w:r>
        <w:rPr>
          <w:szCs w:val="24"/>
        </w:rPr>
        <w:tab/>
        <w:t>receipts from the sale of intangible property which are unable to be attributed to any particular state or states are excluded from the numerator and denominator of the factor.”</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B.</w:t>
      </w:r>
      <w:r>
        <w:rPr>
          <w:szCs w:val="24"/>
        </w:rPr>
        <w:tab/>
      </w:r>
      <w:r>
        <w:rPr>
          <w:szCs w:val="24"/>
        </w:rPr>
        <w:tab/>
      </w:r>
      <w:r w:rsidR="00A8450E">
        <w:rPr>
          <w:szCs w:val="24"/>
        </w:rPr>
        <w:t>This section takes effect upon approval by the Governor and applies to tax years beginning after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7.A.</w:t>
      </w:r>
      <w:r>
        <w:tab/>
        <w:t>Section 12</w:t>
      </w:r>
      <w:r>
        <w:noBreakHyphen/>
        <w:t>6</w:t>
      </w:r>
      <w:r>
        <w:noBreakHyphen/>
        <w:t>3360(A)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Taxpayers that operate manufacturing, tourism, processing, warehousing, distribution, research and development, corporate office, qualifying service</w:t>
      </w:r>
      <w:r>
        <w:noBreakHyphen/>
        <w:t>related facilities, extraordinary retail establishment, qualifying technology intensive facilities, and banks as defined pursuant to this title are allowed an annual jobs tax credit as provided in this section.  In addition, taxpayers that operate retail facilities and service</w:t>
      </w:r>
      <w:r>
        <w:noBreakHyphen/>
        <w:t xml:space="preserve">related industries qualify for an annual jobs tax credit in counties designated as least developed or distressed, and in counties that are under developed and not traversed by an interstate highway.  </w:t>
      </w:r>
      <w:r>
        <w:rPr>
          <w:strike/>
        </w:rPr>
        <w:t>As used in this section, ‘corporate office’ includes general contractors licensed by the South Carolina Department of Labor, Licensing and Regulation.</w:t>
      </w:r>
      <w:r>
        <w:t xml:space="preserve">  Credits pursuant to this section may be claimed against income taxes imposed by Section 12</w:t>
      </w:r>
      <w:r>
        <w:noBreakHyphen/>
        <w:t>6</w:t>
      </w:r>
      <w:r>
        <w:noBreakHyphen/>
        <w:t>510 or 12</w:t>
      </w:r>
      <w:r>
        <w:noBreakHyphen/>
        <w:t>6</w:t>
      </w:r>
      <w:r>
        <w:noBreakHyphen/>
        <w:t xml:space="preserve">530, bank taxes imposed pursuant to Chapter 11 of this title, and insurance premium taxes imposed pursuant to Chapter 7 </w:t>
      </w:r>
      <w:r>
        <w:rPr>
          <w:strike/>
        </w:rPr>
        <w:t>of</w:t>
      </w:r>
      <w:r>
        <w:rPr>
          <w:u w:val="single"/>
        </w:rPr>
        <w:t>,</w:t>
      </w:r>
      <w:r>
        <w:t xml:space="preserve"> Title 38, and are limited in use to fifty percent of the taxpayer’s South Carolina income tax, bank tax, or insurance premium tax liability.  In computing a tax payable by a taxpayer pursuant to Section 38</w:t>
      </w:r>
      <w:r>
        <w:noBreakHyphen/>
        <w:t>7</w:t>
      </w:r>
      <w:r>
        <w:noBreakHyphen/>
        <w:t>90, the credit allowable pursuant to this section must be treated as a premium tax paid pursuant to Section 38</w:t>
      </w:r>
      <w:r>
        <w:noBreakHyphen/>
        <w:t>7</w:t>
      </w:r>
      <w:r>
        <w:noBreakHyphen/>
        <w:t>20.”</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w:t>
      </w:r>
      <w:r>
        <w:tab/>
      </w:r>
      <w:r>
        <w:tab/>
      </w:r>
      <w:r w:rsidR="00A8450E">
        <w:t>This section takes effect upon approval by the Governor and applies to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8.A.</w:t>
      </w:r>
      <w:r>
        <w:tab/>
        <w:t>Section 12</w:t>
      </w:r>
      <w:r>
        <w:noBreakHyphen/>
        <w:t>6</w:t>
      </w:r>
      <w:r>
        <w:noBreakHyphen/>
        <w:t>3376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t>(A)</w:t>
      </w:r>
      <w:r>
        <w:tab/>
        <w:t>For taxable years beginning after 2007, and before 2011, a taxpayer is allowed a tax credit against the income tax imposed pursuant to this chapter for the in</w:t>
      </w:r>
      <w:r>
        <w:noBreakHyphen/>
        <w:t>state purchase or lease of a plug</w:t>
      </w:r>
      <w:r>
        <w:noBreakHyphen/>
        <w:t xml:space="preserve">in hybrid vehicle.  </w:t>
      </w:r>
      <w:r>
        <w:rPr>
          <w:u w:val="single"/>
        </w:rPr>
        <w:t>The purchase or lease must be the first purchase or lease of the vehicle to qualify for the credit allowed by this section.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plug</w:t>
      </w:r>
      <w:r>
        <w:noBreakHyphen/>
        <w:t>in hybrid vehicle is a vehicle that shares the same benefits as an internal combustion and electric engine with an all</w:t>
      </w:r>
      <w:r>
        <w:noBreakHyphen/>
        <w:t>electric range of no less than nine miles. The credit is equal to two thousand dollars. The credit allowed by this section is nonrefundable and if the amount of the credit exceeds the taxpayer’s liability for the applicable taxable year, any unused credit may be carried forward for five years.</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The State Energy Office may promulgate regulations addressing qualifying vehicles, qualifying leases of those vehicles, and the application process for claiming credits pursuant to this section.</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(D)</w:t>
      </w:r>
      <w:r>
        <w:tab/>
        <w:t xml:space="preserve">Notwithstanding the credit amount allowed pursuant to this section, for a </w:t>
      </w:r>
      <w:r>
        <w:rPr>
          <w:strike/>
        </w:rPr>
        <w:t>fiscal</w:t>
      </w:r>
      <w:r>
        <w:t xml:space="preserve"> </w:t>
      </w:r>
      <w:r>
        <w:rPr>
          <w:u w:val="single"/>
        </w:rPr>
        <w:t>calendar</w:t>
      </w:r>
      <w:r>
        <w:t xml:space="preserve"> year all claims made pursuant to this section must not exceed two hundred thousand dollars and must apply proportionately to all eligible claimants.  </w:t>
      </w:r>
      <w:r>
        <w:rPr>
          <w:u w:val="single"/>
        </w:rPr>
        <w:t>To obtain the amount of capped credit available to a taxpayer, each taxpayer must submit a request for credit to the State Energy Office on a form prescribed by the State Energy Office.  The form must be submitted by January thirty</w:t>
      </w:r>
      <w:r>
        <w:rPr>
          <w:u w:val="single"/>
        </w:rPr>
        <w:noBreakHyphen/>
        <w:t>first for vehicles purchased in the previous calendar year and the State Energy Office must notify the taxpayer of the amount of credit allocated to that taxpayer by March first of that year.  A taxpayer may claim the capped credit for its taxable year which contains the December thirty</w:t>
      </w:r>
      <w:r>
        <w:rPr>
          <w:u w:val="single"/>
        </w:rPr>
        <w:noBreakHyphen/>
        <w:t>first of the previous calendar year.  The department may require a copy of the form issued by the State Energy Office be attached to the return or otherwise provided.</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or the state’s fiscal year beginning July 1, 2008, the capped credit is to be determined based on an eighteen</w:t>
      </w:r>
      <w:r w:rsidR="00A8450E">
        <w:noBreakHyphen/>
        <w:t>month period beginning July 1, 2008, through December 31, 2009.  Applications must be made by January 31, 2010, for the previous eighteen</w:t>
      </w:r>
      <w:r w:rsidR="00A8450E">
        <w:noBreakHyphen/>
        <w:t>month period commencing July 1, 2008, and ending December 31, 2009.  A taxpayer allocated a credit for this eighteen</w:t>
      </w:r>
      <w:r w:rsidR="00A8450E">
        <w:noBreakHyphen/>
        <w:t>month period may claim the credit for its tax year that contains December 31, 2009.</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To the extent the caps on the credit contained in this section are repealed in legislation enacted before or after this section, the elimination of those caps must be seen as the last expression of the legislature and to the extent any language in this section conflicts with that repeal, it must be considered null and void.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noBreakHyphen/>
        <w:t>6</w:t>
      </w:r>
      <w:r>
        <w:noBreakHyphen/>
        <w:t>3377 of the 1976 Code, as added by Act 312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3377.</w:t>
      </w:r>
      <w:r>
        <w:tab/>
        <w:t>(A)</w:t>
      </w:r>
      <w:r>
        <w:tab/>
        <w:t xml:space="preserve">A South Carolina resident taxpayer who is eligible for </w:t>
      </w:r>
      <w:r>
        <w:rPr>
          <w:strike/>
        </w:rPr>
        <w:t>and claims</w:t>
      </w:r>
      <w:r>
        <w:t xml:space="preserve"> the new qualified fuel cell motor vehicle credit, the new advanced lean burn technology motor vehicle credit, the new qualified hybrid motor vehicle credit based on the combined city/highway metric or standard set by federal Internal Revenue Code Section 30B, and the new qualified alternative fuel motor vehicle credit allowed pursuant to Internal Revenue Code Section 30B is allowed a credit against the income taxes imposed pursuant to this chapter in an amount equal to twenty percent of </w:t>
      </w:r>
      <w:r>
        <w:rPr>
          <w:strike/>
        </w:rPr>
        <w:t>that</w:t>
      </w:r>
      <w:r>
        <w:t xml:space="preserve"> </w:t>
      </w:r>
      <w:r>
        <w:rPr>
          <w:u w:val="single"/>
        </w:rPr>
        <w:t>the</w:t>
      </w:r>
      <w:r>
        <w:t xml:space="preserve"> federal income tax credit</w:t>
      </w:r>
      <w:r>
        <w:rPr>
          <w:u w:val="single"/>
        </w:rPr>
        <w:t>, without consideration of limitations on the amount of the federal credit allowable that result from the federal alternative minimum tax.  For credits associated with business use of the vehicle, the credit must be calculated without consideration of reductions in the credit that result from being part of the general business credit in Internal Revenue Code Section 38</w:t>
      </w:r>
      <w:r>
        <w:t xml:space="preserve">.  The credit allowed by this section is nonrefundable and if the amount of the credit exceeds the taxpayer’s liability for the applicable taxable year, any unused credit may be carried forward and claimed in the five succeeding taxable years.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 xml:space="preserve">The credit amount allowed by this section must be calculated without regard to the phaseout period limits of Internal Revenue Code Section 30B(f) </w:t>
      </w:r>
      <w:r>
        <w:rPr>
          <w:strike/>
        </w:rPr>
        <w:t>and for purposes of the credits allowed pursuant to this section, the provisions of Internal Revenue Code Section 30B are deemed permanent law</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10.A.</w:t>
      </w:r>
      <w:r>
        <w:tab/>
        <w:t>Section 12</w:t>
      </w:r>
      <w:r>
        <w:noBreakHyphen/>
        <w:t>6</w:t>
      </w:r>
      <w:r>
        <w:noBreakHyphen/>
        <w:t>3535(A)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 A taxpayer who is allowed a federal income tax credit pursuant to Section 47 of the Internal Revenue Code for making qualified rehabilitation expenditures for a certified historic structure located in this State is allowed to claim a credit against income taxes and </w:t>
      </w:r>
      <w:r>
        <w:rPr>
          <w:u w:val="single"/>
        </w:rPr>
        <w:t>corporate</w:t>
      </w:r>
      <w:r>
        <w:t xml:space="preserve"> license fees imposed by </w:t>
      </w:r>
      <w:r>
        <w:rPr>
          <w:u w:val="single"/>
        </w:rPr>
        <w:t>Chapter 20 of</w:t>
      </w:r>
      <w:r>
        <w:t xml:space="preserve"> this title.  For the purposes of this section, ‘qualified rehabilitation expenditures’ and ‘certified historic structure’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tax years beginning after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11.A.</w:t>
      </w:r>
      <w:r>
        <w:tab/>
        <w:t>Section 12</w:t>
      </w:r>
      <w:r>
        <w:noBreakHyphen/>
        <w:t>6</w:t>
      </w:r>
      <w:r>
        <w:noBreakHyphen/>
        <w:t>3550(A) of the 1976 Code, as last amended by Act 342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A taxpayer is allowed a credit against </w:t>
      </w:r>
      <w:r>
        <w:rPr>
          <w:u w:val="single"/>
        </w:rPr>
        <w:t>income</w:t>
      </w:r>
      <w:r>
        <w:t xml:space="preserve"> taxes due </w:t>
      </w:r>
      <w:r>
        <w:rPr>
          <w:u w:val="single"/>
        </w:rPr>
        <w:t>pursuant to this chapter</w:t>
      </w:r>
      <w:r>
        <w:t xml:space="preserve"> for costs of voluntary cleanup activity by a nonresponsible party pursuant to Article 7, Chapter 56</w:t>
      </w:r>
      <w:r>
        <w:rPr>
          <w:u w:val="single"/>
        </w:rPr>
        <w:t>,</w:t>
      </w:r>
      <w:r>
        <w:t xml:space="preserve"> </w:t>
      </w:r>
      <w:r>
        <w:rPr>
          <w:strike/>
        </w:rPr>
        <w:t>of</w:t>
      </w:r>
      <w:r>
        <w:t xml:space="preserve"> Title 44, the Brownfields/Voluntary Cleanup Program, in the manner provided in this section.”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This section takes effect upon approval by the Governor, and applies to a party to a voluntary cleanup contract entered into pursuant to Section 44</w:t>
      </w:r>
      <w:r w:rsidR="00A8450E">
        <w:noBreakHyphen/>
        <w:t>56</w:t>
      </w:r>
      <w:r w:rsidR="00A8450E">
        <w:noBreakHyphen/>
        <w:t>750 after June 10,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12.A.</w:t>
      </w:r>
      <w:r>
        <w:tab/>
        <w:t>Section 12</w:t>
      </w:r>
      <w:r>
        <w:noBreakHyphen/>
        <w:t>6</w:t>
      </w:r>
      <w:r>
        <w:noBreakHyphen/>
        <w:t>3585(C) of the 1976 Code, as last amended by Act 116 of 2007, and (E) as added by Act 319 of 2006,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use of the credit is limited to the taxpayer’s applicable income</w:t>
      </w:r>
      <w:r>
        <w:rPr>
          <w:u w:val="single"/>
        </w:rPr>
        <w:t>, bank,</w:t>
      </w:r>
      <w:r>
        <w:t xml:space="preserve"> or premium tax or license fee liability for the tax year of the taxpayer after the application of all other credits.  An unused credit may be carried forward ten tax years of the taxpayer after the end of the tax year of the taxpayer during which the qualified contribution was made.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‘Taxpayer’ means an individual, corporation, partnership, trust, bank, insurance company, or other entity having a state income</w:t>
      </w:r>
      <w:r>
        <w:rPr>
          <w:u w:val="single"/>
        </w:rPr>
        <w:t>, bank,</w:t>
      </w:r>
      <w:r>
        <w:t xml:space="preserve"> or insurance premium tax or license fee liability who has made a qualified contribution.”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This section takes effect upon approval by the Governor and is effective for tax years beginning after December 31, 2005.</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F554D">
        <w:t>3</w:t>
      </w:r>
      <w:r>
        <w:t>.</w:t>
      </w:r>
      <w:r>
        <w:tab/>
        <w:t>Section 12</w:t>
      </w:r>
      <w:r>
        <w:noBreakHyphen/>
        <w:t>6</w:t>
      </w:r>
      <w:r>
        <w:noBreakHyphen/>
        <w:t>3630 of the 1976 Code, as added by Act 83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3630.</w:t>
      </w:r>
      <w:r>
        <w:tab/>
        <w:t>(A)</w:t>
      </w:r>
      <w:r>
        <w:tab/>
        <w:t xml:space="preserve">For taxable years beginning after 2007, and before 2012, a taxpayer is allowed a credit against the income tax imposed pursuant to Chapter 6 </w:t>
      </w:r>
      <w:r>
        <w:rPr>
          <w:strike/>
        </w:rPr>
        <w:t>or</w:t>
      </w:r>
      <w:r>
        <w:t xml:space="preserve"> </w:t>
      </w:r>
      <w:r>
        <w:rPr>
          <w:u w:val="single"/>
        </w:rPr>
        <w:t>of this title, bank tax imposed pursuant to Chapter</w:t>
      </w:r>
      <w: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credit is equal to twenty</w:t>
      </w:r>
      <w:r>
        <w:noBreakHyphen/>
        <w:t xml:space="preserve">five percent of a qualified contribution made by a taxpayer to the fund.  </w:t>
      </w:r>
      <w:r>
        <w:rPr>
          <w:u w:val="single"/>
        </w:rPr>
        <w:t>The credit must be claimed in the year in which the qualified contribution is made.</w:t>
      </w:r>
      <w:r>
        <w:t xml:space="preserve">  The credit must be used against the taxpayer’s </w:t>
      </w:r>
      <w:r>
        <w:rPr>
          <w:strike/>
        </w:rPr>
        <w:t>liability on</w:t>
      </w:r>
      <w:r>
        <w:t xml:space="preserve"> income </w:t>
      </w:r>
      <w:r>
        <w:rPr>
          <w:strike/>
        </w:rPr>
        <w:t>taxes</w:t>
      </w:r>
      <w:r>
        <w:t xml:space="preserve"> </w:t>
      </w:r>
      <w:r>
        <w:rPr>
          <w:u w:val="single"/>
        </w:rPr>
        <w:t>tax</w:t>
      </w:r>
      <w:r>
        <w:t xml:space="preserve">, </w:t>
      </w:r>
      <w:r>
        <w:rPr>
          <w:u w:val="single"/>
        </w:rPr>
        <w:t>bank tax,</w:t>
      </w:r>
      <w:r>
        <w:t xml:space="preserve"> premium insurance </w:t>
      </w:r>
      <w:r>
        <w:rPr>
          <w:strike/>
        </w:rPr>
        <w:t>taxes</w:t>
      </w:r>
      <w:r>
        <w:t xml:space="preserve"> </w:t>
      </w:r>
      <w:r>
        <w:rPr>
          <w:u w:val="single"/>
        </w:rPr>
        <w:t>tax</w:t>
      </w:r>
      <w:r>
        <w:t xml:space="preserve">, or license </w:t>
      </w:r>
      <w:r>
        <w:rPr>
          <w:strike/>
        </w:rPr>
        <w:t>fees</w:t>
      </w:r>
      <w:r>
        <w:t xml:space="preserve"> </w:t>
      </w:r>
      <w:r>
        <w:rPr>
          <w:u w:val="single"/>
        </w:rPr>
        <w:t>fee liability</w:t>
      </w:r>
      <w:r>
        <w:t xml:space="preserve"> after the application of all other credits applicable to the taxpayer’s tax liability. Unused credits may be carried forward for ten years </w:t>
      </w:r>
      <w:r>
        <w:rPr>
          <w:strike/>
        </w:rPr>
        <w:t>after the tax year in which a qualified contribution was made</w:t>
      </w:r>
      <w:r>
        <w:t xml:space="preserve">.  The credit is nonrefundable.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taxpayer who claims a credit for a qualified contribution pursuant to this section may not claim a deduction for the same qualified contribution.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Pr>
          <w:strike/>
        </w:rPr>
        <w:t>A taxpayer who claims a credit pursuant to this section must attach to his tax return a copy of a form provided by the authority identifying the taxpayer’s qualified contribution.</w:t>
      </w:r>
      <w:r>
        <w:t xml:space="preserve">  </w:t>
      </w:r>
      <w:r>
        <w:rPr>
          <w:u w:val="single"/>
        </w:rPr>
        <w:t>The department may require that a copy of the form identifying the taxpayer’s qualified contribution be attached to the taxpayer’s return or otherwise provided.</w:t>
      </w:r>
      <w:r>
        <w:t xml:space="preserve">  The </w:t>
      </w:r>
      <w:r>
        <w:rPr>
          <w:strike/>
        </w:rPr>
        <w:t>Department of Revenue</w:t>
      </w:r>
      <w:r>
        <w:t xml:space="preserve"> </w:t>
      </w:r>
      <w:r>
        <w:rPr>
          <w:u w:val="single"/>
        </w:rPr>
        <w:t>department</w:t>
      </w:r>
      <w:r>
        <w:t xml:space="preserve"> may require from the taxpayer additional information identifying the taxpayer’s qualified contribution as it considers appropriate.”</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4</w:t>
      </w:r>
      <w:r>
        <w:t>.</w:t>
      </w:r>
      <w:r>
        <w:tab/>
        <w:t>Section 12</w:t>
      </w:r>
      <w:r>
        <w:noBreakHyphen/>
        <w:t>8</w:t>
      </w:r>
      <w:r>
        <w:noBreakHyphen/>
        <w:t>1530(A)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ab/>
        <w:t>“(A)</w:t>
      </w:r>
      <w:r>
        <w:tab/>
      </w:r>
      <w:r>
        <w:rPr>
          <w:color w:val="000000" w:themeColor="text1"/>
          <w:szCs w:val="24"/>
          <w:u w:color="000000" w:themeColor="text1"/>
        </w:rPr>
        <w:t xml:space="preserve">A withholding agent shall file a quarterly return in a form prescribed by the department indicating the total amount withheld pursuant to this chapter during the calendar quarter.  </w:t>
      </w:r>
      <w:r>
        <w:rPr>
          <w:strike/>
          <w:color w:val="000000" w:themeColor="text1"/>
          <w:szCs w:val="24"/>
          <w:u w:color="000000" w:themeColor="text1"/>
        </w:rPr>
        <w:t>The</w:t>
      </w:r>
      <w:r>
        <w:rPr>
          <w:color w:val="000000" w:themeColor="text1"/>
          <w:szCs w:val="24"/>
          <w:u w:val="single" w:color="000000" w:themeColor="text1"/>
        </w:rPr>
        <w:t>Unless the withholding agent has complied with the provisions of subsection (B), a</w:t>
      </w:r>
      <w:r>
        <w:rPr>
          <w:color w:val="000000" w:themeColor="text1"/>
          <w:szCs w:val="24"/>
          <w:u w:color="000000" w:themeColor="text1"/>
        </w:rPr>
        <w:t xml:space="preserve"> return must be filed </w:t>
      </w:r>
      <w:r>
        <w:rPr>
          <w:strike/>
          <w:color w:val="000000" w:themeColor="text1"/>
          <w:szCs w:val="24"/>
          <w:u w:color="000000" w:themeColor="text1"/>
        </w:rPr>
        <w:t>even in quarters when no income tax has been withheld</w:t>
      </w:r>
      <w:r>
        <w:rPr>
          <w:color w:val="000000" w:themeColor="text1"/>
          <w:szCs w:val="24"/>
          <w:u w:val="single" w:color="000000" w:themeColor="text1"/>
        </w:rPr>
        <w:t>for every period even if no income tax has been withheld</w:t>
      </w:r>
      <w:r>
        <w:rPr>
          <w:color w:val="000000" w:themeColor="text1"/>
          <w:szCs w:val="24"/>
          <w:u w:color="000000" w:themeColor="text1"/>
        </w:rPr>
        <w:t>.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February following the calendar year of the withholding.”</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SECTION</w:t>
      </w:r>
      <w:r>
        <w:rPr>
          <w:color w:val="000000" w:themeColor="text1"/>
          <w:szCs w:val="24"/>
          <w:u w:color="000000" w:themeColor="text1"/>
        </w:rPr>
        <w:tab/>
        <w:t>1</w:t>
      </w:r>
      <w:r w:rsidR="00466A80">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r>
      <w:r>
        <w:t>Section 12</w:t>
      </w:r>
      <w:r>
        <w:noBreakHyphen/>
        <w:t>8</w:t>
      </w:r>
      <w:r>
        <w:noBreakHyphen/>
        <w:t>1550(C)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w:t>
      </w:r>
      <w:r>
        <w:tab/>
      </w:r>
      <w:r>
        <w:rPr>
          <w:szCs w:val="24"/>
        </w:rPr>
        <w:t>Where essentially the same information required to be submitted by Section 12</w:t>
      </w:r>
      <w:r>
        <w:rPr>
          <w:szCs w:val="24"/>
        </w:rPr>
        <w:noBreakHyphen/>
        <w:t>8</w:t>
      </w:r>
      <w:r>
        <w:rPr>
          <w:szCs w:val="24"/>
        </w:rPr>
        <w:noBreakHyphen/>
        <w:t xml:space="preserve">1540 is required to be submitted to </w:t>
      </w:r>
      <w:r>
        <w:rPr>
          <w:strike/>
          <w:szCs w:val="24"/>
        </w:rPr>
        <w:t>the Internal Revenue Service</w:t>
      </w:r>
      <w:r>
        <w:rPr>
          <w:szCs w:val="24"/>
          <w:u w:val="single"/>
        </w:rPr>
        <w:t>a federal agency</w:t>
      </w:r>
      <w:r>
        <w:rPr>
          <w:szCs w:val="24"/>
        </w:rPr>
        <w:t xml:space="preserve"> on magnetic media, </w:t>
      </w:r>
      <w:r>
        <w:rPr>
          <w:strike/>
          <w:szCs w:val="24"/>
        </w:rPr>
        <w:t>the same method must be used for purposes of this section</w:t>
      </w:r>
      <w:r>
        <w:rPr>
          <w:szCs w:val="24"/>
          <w:u w:val="single"/>
        </w:rPr>
        <w:t>or by other electronic means, the department may prescribe either an electronic or magnetic media method for submitting this information</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1</w:t>
      </w:r>
      <w:r w:rsidR="00466A80">
        <w:rPr>
          <w:szCs w:val="24"/>
        </w:rPr>
        <w:t>6</w:t>
      </w:r>
      <w:r>
        <w:rPr>
          <w:szCs w:val="24"/>
        </w:rPr>
        <w:t>.A.</w:t>
      </w:r>
      <w:r>
        <w:rPr>
          <w:szCs w:val="24"/>
        </w:rPr>
        <w:tab/>
      </w:r>
      <w:r>
        <w:t>Section 12</w:t>
      </w:r>
      <w:r>
        <w:noBreakHyphen/>
        <w:t>10</w:t>
      </w:r>
      <w:r>
        <w:noBreakHyphen/>
        <w:t>80(C)(3)(f) of the 1976 Code, as last amended by Act 313 of 2008,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employee relocation expenses associated with new or expanded qualifying service</w:t>
      </w:r>
      <w:r>
        <w:noBreakHyphen/>
        <w:t>related facilities as defined in Section 12</w:t>
      </w:r>
      <w:r>
        <w:noBreakHyphen/>
        <w:t>6</w:t>
      </w:r>
      <w:r>
        <w:noBreakHyphen/>
        <w:t>3360(M)(13) or new or expanded technology intensive facilities as defined in Section 12</w:t>
      </w:r>
      <w:r>
        <w:noBreakHyphen/>
        <w:t>6</w:t>
      </w:r>
      <w:r>
        <w:noBreakHyphen/>
        <w:t>3360(M)(14) or relocation expenses associated with new national, regional, or global headquarters as defined in Section 12</w:t>
      </w:r>
      <w:r>
        <w:noBreakHyphen/>
        <w:t>6</w:t>
      </w:r>
      <w:r>
        <w:noBreakHyphen/>
        <w:t>3410(J)(1)</w:t>
      </w:r>
      <w:r>
        <w:rPr>
          <w:strike/>
        </w:rPr>
        <w:t>(a)</w:t>
      </w:r>
      <w:r>
        <w:t xml:space="preserve"> or relocation expenses associated with an expanded research and development facility to include personnel and laboratory research and development equipment;”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Section 12</w:t>
      </w:r>
      <w:r w:rsidR="00A8450E">
        <w:noBreakHyphen/>
        <w:t>10</w:t>
      </w:r>
      <w:r w:rsidR="00A8450E">
        <w:noBreakHyphen/>
        <w:t>80(J) of the 1976 Code, as added by Act 313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Where the qualifying business that creates new jobs under this </w:t>
      </w:r>
      <w:r>
        <w:rPr>
          <w:strike/>
        </w:rPr>
        <w:t>section</w:t>
      </w:r>
      <w:r>
        <w:rPr>
          <w:u w:val="single"/>
        </w:rPr>
        <w:t>chapter</w:t>
      </w:r>
      <w:r>
        <w:t xml:space="preserve"> is a qualifying service</w:t>
      </w:r>
      <w:r>
        <w:noBreakHyphen/>
        <w:t>related facility as defined in Section 12</w:t>
      </w:r>
      <w:r>
        <w:noBreakHyphen/>
        <w:t>6</w:t>
      </w:r>
      <w:r>
        <w:noBreakHyphen/>
        <w:t xml:space="preserve">3360(M)(13), the determination of the number of jobs created must be based on the total number of new jobs created within five years of the effective date of the revitalization agreement, without regard to </w:t>
      </w:r>
      <w:r>
        <w:rPr>
          <w:strike/>
        </w:rPr>
        <w:t>monthly or other averaging</w:t>
      </w:r>
      <w:r>
        <w:rPr>
          <w:u w:val="single"/>
        </w:rPr>
        <w:t>any monthly average described in Section 12</w:t>
      </w:r>
      <w:r>
        <w:rPr>
          <w:u w:val="single"/>
        </w:rPr>
        <w:noBreakHyphen/>
        <w:t>6</w:t>
      </w:r>
      <w:r>
        <w:rPr>
          <w:u w:val="single"/>
        </w:rPr>
        <w:noBreakHyphen/>
        <w:t>3360</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7</w:t>
      </w:r>
      <w:r>
        <w:t>.</w:t>
      </w:r>
      <w:r>
        <w:tab/>
        <w:t>Section 12</w:t>
      </w:r>
      <w:r>
        <w:noBreakHyphen/>
        <w:t>20</w:t>
      </w:r>
      <w:r>
        <w:noBreakHyphen/>
        <w:t>100(A)(1)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one dollar for each thousand dollars, or fraction of a thousand dollars, of fair market value of property owned and used within this State in the conduct of business as determined </w:t>
      </w:r>
      <w:r>
        <w:rPr>
          <w:strike/>
        </w:rPr>
        <w:t>by the department</w:t>
      </w:r>
      <w:r>
        <w:t>for property tax purposes for the preceding taxable year; and”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466A80">
        <w:t>8</w:t>
      </w:r>
      <w:r>
        <w:t>.</w:t>
      </w:r>
      <w:r>
        <w:tab/>
        <w:t>Section 12</w:t>
      </w:r>
      <w:r>
        <w:noBreakHyphen/>
        <w:t>21</w:t>
      </w:r>
      <w:r>
        <w:noBreakHyphen/>
        <w:t>2575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12</w:t>
      </w:r>
      <w:r>
        <w:noBreakHyphen/>
        <w:t>21</w:t>
      </w:r>
      <w:r>
        <w:noBreakHyphen/>
        <w:t>2575.</w:t>
      </w:r>
      <w:r>
        <w:tab/>
      </w:r>
      <w:r>
        <w:rPr>
          <w:strike/>
          <w:szCs w:val="24"/>
        </w:rPr>
        <w:t>In lieu</w:t>
      </w:r>
      <w:r>
        <w:rPr>
          <w:szCs w:val="24"/>
          <w:u w:val="single"/>
        </w:rPr>
        <w:t>Instead</w:t>
      </w:r>
      <w:r>
        <w:rPr>
          <w:szCs w:val="24"/>
        </w:rPr>
        <w:t xml:space="preserve"> of the issuance of tickets </w:t>
      </w:r>
      <w:r>
        <w:rPr>
          <w:szCs w:val="24"/>
          <w:u w:val="single"/>
        </w:rPr>
        <w:t>to be collected and retained</w:t>
      </w:r>
      <w:r>
        <w:rPr>
          <w:szCs w:val="24"/>
        </w:rPr>
        <w:t xml:space="preserve"> as provided for in this article, the department may authorize or approve other methods of accounting for paid admissions.”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19</w:t>
      </w:r>
      <w:r>
        <w:t>.</w:t>
      </w:r>
      <w:r>
        <w:tab/>
        <w:t>Section 12</w:t>
      </w:r>
      <w:r>
        <w:noBreakHyphen/>
        <w:t>36</w:t>
      </w:r>
      <w:r>
        <w:noBreakHyphen/>
        <w:t>910(B)(6) and (7) of the 1976 Code, as added by Act 161 of 2005 and Act 386 of 2006, respectively, are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trike/>
          <w:szCs w:val="24"/>
        </w:rPr>
        <w:t>gross proceeds accruing or proceeding from the sale or renewal of warranty, maintenance, or similar service contracts for tangible property, whether or not such contracts are purchased in conjunction with the sale of tangible personal property.</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(7)</w:t>
      </w:r>
      <w:r>
        <w:rPr>
          <w:szCs w:val="24"/>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w:t>
      </w:r>
      <w:r w:rsidR="00466A80">
        <w:rPr>
          <w:szCs w:val="24"/>
        </w:rPr>
        <w:t>0</w:t>
      </w:r>
      <w:r>
        <w:rPr>
          <w:szCs w:val="24"/>
        </w:rPr>
        <w:t>.A.</w:t>
      </w:r>
      <w:r>
        <w:rPr>
          <w:szCs w:val="24"/>
        </w:rPr>
        <w:tab/>
      </w:r>
      <w:r>
        <w:t>Section 12</w:t>
      </w:r>
      <w:r>
        <w:noBreakHyphen/>
        <w:t>36</w:t>
      </w:r>
      <w:r>
        <w:noBreakHyphen/>
        <w:t>2120(67) of the 1976 Code, as last amended by Act 116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“(67) effective July 1, 2011, construction materials used in the construction of a new or expanded single manufacturing or distribution facility, or one that serves both purposes, with a capital investment of at least one hundred million in real and personal property at a single site in the State over an eighteen</w:t>
      </w:r>
      <w:r>
        <w:noBreakHyphen/>
        <w:t>month period.  The taxpayer must provide notice of the exemption, and the Department of Revenue may assess taxes owing in the manner provided in Section 12</w:t>
      </w:r>
      <w:r>
        <w:noBreakHyphen/>
        <w:t>36</w:t>
      </w:r>
      <w:r>
        <w:noBreakHyphen/>
        <w:t xml:space="preserve">2120(51).  </w:t>
      </w:r>
      <w:r>
        <w:rPr>
          <w:u w:val="single"/>
        </w:rPr>
        <w:t>To qualify for this exemption, the taxpayer shall notify the department before the first month it uses the exemption and shall make the required investment over the eighteen</w:t>
      </w:r>
      <w:r>
        <w:rPr>
          <w:u w:val="single"/>
        </w:rPr>
        <w:noBreakHyphen/>
        <w:t>month period beginning on the date provided by the taxpayer to the department in its notices.  The taxpayer shall notify the department in writing that it has met the investment requirement or, after the expiration of the eighteen</w:t>
      </w:r>
      <w:r>
        <w:rPr>
          <w:u w:val="single"/>
        </w:rPr>
        <w:noBreakHyphen/>
        <w:t>month period, that it has not met the investment requirement.  The department may assess any tax due on construction materials purchased tax</w:t>
      </w:r>
      <w:r>
        <w:rPr>
          <w:u w:val="single"/>
        </w:rPr>
        <w:noBreakHyphen/>
        <w:t>free pursuant to this item but due the State as a result of the taxpayer’s failure to meet the investment requirement.  The running of the periods of limitations for assessment of taxes provided in Section 12</w:t>
      </w:r>
      <w:r>
        <w:rPr>
          <w:u w:val="single"/>
        </w:rPr>
        <w:noBreakHyphen/>
        <w:t>54</w:t>
      </w:r>
      <w:r>
        <w:rPr>
          <w:u w:val="single"/>
        </w:rPr>
        <w:noBreakHyphen/>
        <w:t>85 is suspended for the time period beginning with notice to the department before the taxpayer uses the exemption and ending with notice to the department that the taxpayer either has met or has not met the investment requirement.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r>
      <w:r w:rsidR="00A8450E">
        <w:t xml:space="preserve">Notwithstanding the sales and use rates imposed pursuant to Chapter 36, Title 12 of the 1976 Code, the rate of tax imposed pursuant to that chapter on the gross proceeds of qualifying construction materials used in the construction of a single manufacturing or distribution facility, as provided in item (67), is four percent for sales from July 1, 2007, through June 30, 2008, three percent for sales from July 1, 2008, through June 30, 2009, two percent for sales from July 1, 2009, through June 30, 2010, and one percent for sales from July 1, 2010, through June 30, 2011. </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Section 12</w:t>
      </w:r>
      <w:r w:rsidR="00A8450E">
        <w:noBreakHyphen/>
        <w:t>36</w:t>
      </w:r>
      <w:r w:rsidR="00A8450E">
        <w:noBreakHyphen/>
        <w:t>2120(70) of the 1976 Code, as added by Act 34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“(70)(a)</w:t>
      </w:r>
      <w:r>
        <w:tab/>
        <w:t xml:space="preserve">gold, silver, or platinum bullion, or any combination of this bullion;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coins that are or have been legal tender in the United States or other jurisdiction;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currency </w:t>
      </w:r>
      <w:r>
        <w:rPr>
          <w:u w:val="single"/>
        </w:rPr>
        <w:t>that is or has been legal tender in the United States or other jurisdiction</w:t>
      </w:r>
      <w: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prescribe documentation that must be maintained by retailers claiming the exemption allowed by this item. This</w:t>
      </w:r>
      <w:r>
        <w:t xml:space="preserve"> </w:t>
      </w:r>
      <w:r>
        <w:rPr>
          <w:u w:val="single"/>
        </w:rPr>
        <w:t>Sufficient</w:t>
      </w:r>
      <w:r>
        <w:t xml:space="preserve"> documentation must be </w:t>
      </w:r>
      <w:r>
        <w:rPr>
          <w:strike/>
        </w:rPr>
        <w:t>sufficient</w:t>
      </w:r>
      <w:r>
        <w:t xml:space="preserve"> </w:t>
      </w:r>
      <w:r>
        <w:rPr>
          <w:u w:val="single"/>
        </w:rPr>
        <w:t>maintained by the retailer</w:t>
      </w:r>
      <w:r>
        <w:t xml:space="preserve"> to identify each individual sale for which the exemption is claimed.”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r>
      <w:r w:rsidR="00A8450E">
        <w:t>Section 12</w:t>
      </w:r>
      <w:r w:rsidR="00A8450E">
        <w:noBreakHyphen/>
        <w:t>36</w:t>
      </w:r>
      <w:r w:rsidR="00A8450E">
        <w:noBreakHyphen/>
        <w:t>2120(74) of the 1976 Code, as added by Act 99 of 2007,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“(74)</w:t>
      </w:r>
      <w:r>
        <w:tab/>
        <w:t xml:space="preserve">durable medical equipment and related supplies: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(a)</w:t>
      </w:r>
      <w:r>
        <w:tab/>
        <w:t xml:space="preserve">as defined under federal and state Medicaid and Medicare laws; </w:t>
      </w:r>
      <w:r>
        <w:rPr>
          <w:u w:val="single"/>
        </w:rPr>
        <w:t>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 xml:space="preserve">which is paid directly by funds of this State or the United States under the Medicaid or Medicare programs, where state or federal law or regulation authorizing the payment prohibits the payment of the </w:t>
      </w:r>
      <w:r>
        <w:rPr>
          <w:strike/>
        </w:rPr>
        <w:t>sale</w:t>
      </w:r>
      <w:r>
        <w:t xml:space="preserve"> </w:t>
      </w:r>
      <w:r>
        <w:rPr>
          <w:u w:val="single"/>
        </w:rPr>
        <w:t>sales</w:t>
      </w:r>
      <w:r>
        <w:t xml:space="preserve"> or use tax</w:t>
      </w:r>
      <w:r>
        <w:rPr>
          <w:strike/>
        </w:rPr>
        <w:t xml:space="preserve">;  and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(c)</w:t>
      </w:r>
      <w:r>
        <w:tab/>
      </w:r>
      <w:r>
        <w:rPr>
          <w:strike/>
        </w:rPr>
        <w:t>sold by a provider who holds a South Carolina retail sales license and whose principal place of business is located in this State</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r>
      <w:r>
        <w:tab/>
      </w:r>
      <w:r w:rsidR="00A8450E">
        <w:t>This section takes effect July 1, 2007.</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1</w:t>
      </w:r>
      <w:r>
        <w:t>.</w:t>
      </w:r>
      <w:r>
        <w:tab/>
        <w:t>Subsection (h) of the second undesignated paragraph in Section 12</w:t>
      </w:r>
      <w:r>
        <w:noBreakHyphen/>
        <w:t>37</w:t>
      </w:r>
      <w:r>
        <w:noBreakHyphen/>
        <w:t>90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be the sole person responsible for the valuation of real property, except that required by law to be appraised and assessed by the department, and the values set by the assessor may be altered only by the assessor or by legally constituted appellate boards</w:t>
      </w:r>
      <w:r>
        <w:rPr>
          <w:strike/>
        </w:rPr>
        <w:t>, the department,</w:t>
      </w:r>
      <w:r>
        <w:t xml:space="preserve"> or the courts;”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2</w:t>
      </w:r>
      <w:r>
        <w:t>.</w:t>
      </w:r>
      <w:r>
        <w:tab/>
        <w:t>Section 12</w:t>
      </w:r>
      <w:r>
        <w:noBreakHyphen/>
        <w:t>37</w:t>
      </w:r>
      <w:r>
        <w:noBreakHyphen/>
        <w:t>220(B)(16)(c) of the 1976 Code, as added by Act 352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trike/>
        </w:rPr>
        <w:t>The exemption allowed pursuant to subitem (a) of this item extends to real property owned by an organization described in subitem (a) and which</w:t>
      </w:r>
      <w:r>
        <w:rPr>
          <w:u w:val="single"/>
        </w:rPr>
        <w:t>The real property of any religious, charitable, eleemosynary, educational, or literary society, corporation, or other association if that organization</w:t>
      </w:r>
      <w:r>
        <w:t xml:space="preserve"> qualifies as a tax exempt organization pursuant to Internal Revenue Code Section 501(c)(3), </w:t>
      </w:r>
      <w:r>
        <w:rPr>
          <w:strike/>
        </w:rPr>
        <w:t>when</w:t>
      </w:r>
      <w:r>
        <w:rPr>
          <w:u w:val="single"/>
        </w:rPr>
        <w:t>and</w:t>
      </w:r>
      <w:r>
        <w:t xml:space="preserve"> the </w:t>
      </w:r>
      <w:r>
        <w:rPr>
          <w:strike/>
        </w:rPr>
        <w:t>real</w:t>
      </w:r>
      <w:r>
        <w:t xml:space="preserve"> property is held for a future use by the organization </w:t>
      </w:r>
      <w:r>
        <w:rPr>
          <w:strike/>
        </w:rPr>
        <w:t>that would qualify for the exemption allowed pursuant to subitem (a) of this item</w:t>
      </w:r>
      <w:r>
        <w:t xml:space="preserve"> or held for investment by the organization in sole pursuit of the organization’s exempt purposes and</w:t>
      </w:r>
      <w:r>
        <w:rPr>
          <w:u w:val="single"/>
        </w:rPr>
        <w:t>,</w:t>
      </w:r>
      <w:r>
        <w:t xml:space="preserve"> while held</w:t>
      </w:r>
      <w:r>
        <w:rPr>
          <w:u w:val="single"/>
        </w:rPr>
        <w:t>,</w:t>
      </w:r>
      <w:r>
        <w:t xml:space="preserve">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w:t>
      </w:r>
      <w:r>
        <w:rPr>
          <w:strike/>
        </w:rPr>
        <w:t>subsequently</w:t>
      </w:r>
      <w:r>
        <w:rPr>
          <w:u w:val="single"/>
        </w:rPr>
        <w:t>later</w:t>
      </w:r>
      <w:r>
        <w:t xml:space="preserve"> sold without ever having been put to the exempt use, the exemption allowed pursuant to this subitem is </w:t>
      </w:r>
      <w:r>
        <w:rPr>
          <w:strike/>
        </w:rPr>
        <w:t>deemed</w:t>
      </w:r>
      <w:r>
        <w:t xml:space="preserve"> </w:t>
      </w:r>
      <w:r>
        <w:rPr>
          <w:u w:val="single"/>
        </w:rPr>
        <w:t>considered</w:t>
      </w:r>
      <w:r>
        <w:t xml:space="preserve"> terminated as of December thirty</w:t>
      </w:r>
      <w:r>
        <w:noBreakHyphen/>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w:t>
      </w:r>
      <w:r>
        <w:rPr>
          <w:strike/>
        </w:rPr>
        <w:t>deemed</w:t>
      </w:r>
      <w:r>
        <w:rPr>
          <w:u w:val="single"/>
        </w:rPr>
        <w:t>considered</w:t>
      </w:r>
      <w:r>
        <w:t xml:space="preserve"> property tax for all purposes for payment and collection.”</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3</w:t>
      </w:r>
      <w:r>
        <w:t>.</w:t>
      </w:r>
      <w:r>
        <w:tab/>
        <w:t>Section 12</w:t>
      </w:r>
      <w:r>
        <w:noBreakHyphen/>
        <w:t>37</w:t>
      </w:r>
      <w:r>
        <w:noBreakHyphen/>
        <w:t>220(B)(23)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 xml:space="preserve">Notwithstanding </w:t>
      </w:r>
      <w:r>
        <w:rPr>
          <w:strike/>
        </w:rPr>
        <w:t>any other</w:t>
      </w:r>
      <w:r>
        <w:rPr>
          <w:u w:val="single"/>
        </w:rPr>
        <w:t>another</w:t>
      </w:r>
      <w:r>
        <w:t xml:space="preserve"> provision of law, property </w:t>
      </w:r>
      <w:r>
        <w:rPr>
          <w:strike/>
        </w:rPr>
        <w:t>heretofore</w:t>
      </w:r>
      <w:r>
        <w:t xml:space="preserve">exempt from ad valorem taxation by reason of the imposition upon </w:t>
      </w:r>
      <w:r>
        <w:rPr>
          <w:strike/>
        </w:rPr>
        <w:t>such</w:t>
      </w:r>
      <w:r>
        <w:rPr>
          <w:u w:val="single"/>
        </w:rPr>
        <w:t>that</w:t>
      </w:r>
      <w:r>
        <w:t xml:space="preserve"> property or the owner of </w:t>
      </w:r>
      <w:r>
        <w:rPr>
          <w:strike/>
        </w:rPr>
        <w:t>such</w:t>
      </w:r>
      <w:r>
        <w:rPr>
          <w:u w:val="single"/>
        </w:rPr>
        <w:t>that</w:t>
      </w:r>
      <w:r>
        <w:t xml:space="preserve"> property of a tax other than an ad valorem tax pursuant to the provisions of Section 12</w:t>
      </w:r>
      <w:r>
        <w:noBreakHyphen/>
        <w:t>11</w:t>
      </w:r>
      <w:r>
        <w:noBreakHyphen/>
        <w:t>30, Section 12</w:t>
      </w:r>
      <w:r>
        <w:noBreakHyphen/>
        <w:t>13</w:t>
      </w:r>
      <w:r>
        <w:noBreakHyphen/>
        <w:t>50</w:t>
      </w:r>
      <w:r>
        <w:rPr>
          <w:u w:val="single"/>
        </w:rPr>
        <w:t>,</w:t>
      </w:r>
      <w:r>
        <w:t xml:space="preserve"> or Section </w:t>
      </w:r>
      <w:r>
        <w:rPr>
          <w:strike/>
        </w:rPr>
        <w:t>12</w:t>
      </w:r>
      <w:r>
        <w:rPr>
          <w:strike/>
        </w:rPr>
        <w:noBreakHyphen/>
        <w:t>21</w:t>
      </w:r>
      <w:r>
        <w:rPr>
          <w:strike/>
        </w:rPr>
        <w:noBreakHyphen/>
        <w:t>1080</w:t>
      </w:r>
      <w:r>
        <w:rPr>
          <w:u w:val="single"/>
        </w:rPr>
        <w:t>12</w:t>
      </w:r>
      <w:r>
        <w:rPr>
          <w:u w:val="single"/>
        </w:rPr>
        <w:noBreakHyphen/>
        <w:t>21</w:t>
      </w:r>
      <w:r>
        <w:rPr>
          <w:u w:val="single"/>
        </w:rPr>
        <w:noBreakHyphen/>
        <w:t>1085</w:t>
      </w:r>
      <w:r>
        <w:t xml:space="preserve"> </w:t>
      </w:r>
      <w:r>
        <w:rPr>
          <w:strike/>
        </w:rPr>
        <w:t>shall continue to be entitled to such exemption</w:t>
      </w:r>
      <w:r>
        <w:rPr>
          <w:u w:val="single"/>
        </w:rPr>
        <w:t>is exempt</w:t>
      </w:r>
      <w: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4</w:t>
      </w:r>
      <w:r>
        <w:t>.</w:t>
      </w:r>
      <w:r>
        <w:tab/>
        <w:t>Section 12</w:t>
      </w:r>
      <w:r>
        <w:noBreakHyphen/>
        <w:t>44</w:t>
      </w:r>
      <w:r>
        <w:noBreakHyphen/>
        <w:t>30(18) of the 1976 Code, as last amended by Act 69 of 2003,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 xml:space="preserve">‘Sponsor’ means one or more entities </w:t>
      </w:r>
      <w:r>
        <w:rPr>
          <w:strike/>
        </w:rPr>
        <w:t>which</w:t>
      </w:r>
      <w:r>
        <w:rPr>
          <w:u w:val="single"/>
        </w:rPr>
        <w:t>that</w:t>
      </w:r>
      <w:r>
        <w:t xml:space="preserve"> sign the fee agreement with the county and </w:t>
      </w:r>
      <w:r>
        <w:rPr>
          <w:strike/>
        </w:rPr>
        <w:t>makes</w:t>
      </w:r>
      <w:r>
        <w:rPr>
          <w:u w:val="single"/>
        </w:rPr>
        <w:t>make</w:t>
      </w:r>
      <w:r>
        <w:t xml:space="preserve"> the minimum investment, subject to the provisions of Section 12</w:t>
      </w:r>
      <w:r>
        <w:noBreakHyphen/>
        <w:t>44</w:t>
      </w:r>
      <w:r>
        <w:noBreakHyphen/>
        <w:t>40, each of which makes the minimum investment as provided in Section 12</w:t>
      </w:r>
      <w:r>
        <w:noBreakHyphen/>
        <w:t>44</w:t>
      </w:r>
      <w:r>
        <w:noBreakHyphen/>
        <w:t>30</w:t>
      </w:r>
      <w:r>
        <w:rPr>
          <w:strike/>
        </w:rPr>
        <w:t>(13)</w:t>
      </w:r>
      <w:r>
        <w:rPr>
          <w:u w:val="single"/>
        </w:rPr>
        <w:t>(14)</w:t>
      </w:r>
      <w:r>
        <w:t xml:space="preserve"> and also includes a sponsor affiliate unless the context clearly indicates otherwise.  If a project consists of a manufacturing, research and development, corporate office, or distribution facility, as those terms are defined in Section 12</w:t>
      </w:r>
      <w:r>
        <w:noBreakHyphen/>
        <w:t>6</w:t>
      </w:r>
      <w:r>
        <w:noBreakHyphen/>
        <w:t>3360(M), each sponsor or sponsor affiliate is not required to invest the minimum investment if the total investment at the project exceeds ten million dollars.”</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5</w:t>
      </w:r>
      <w:r>
        <w:t>.</w:t>
      </w:r>
      <w:r>
        <w:tab/>
        <w:t>Section 12</w:t>
      </w:r>
      <w:r>
        <w:noBreakHyphen/>
        <w:t>54</w:t>
      </w:r>
      <w:r>
        <w:noBreakHyphen/>
        <w:t>70(a)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may allow </w:t>
      </w:r>
      <w:r>
        <w:rPr>
          <w:strike/>
        </w:rPr>
        <w:t>further</w:t>
      </w:r>
      <w:r>
        <w:rPr>
          <w:u w:val="single"/>
        </w:rPr>
        <w:t>an extension of</w:t>
      </w:r>
      <w:r>
        <w:t xml:space="preserve"> time for the filing of returns or remitting of tax due required by the provisions of law administered by the department.  The request for an extension must be filed with the department on or before the day the return of the tax is due.  Except as otherwise provided</w:t>
      </w:r>
      <w:r>
        <w:rPr>
          <w:strike/>
        </w:rPr>
        <w:t>in this section</w:t>
      </w:r>
      <w:r>
        <w:t xml:space="preserve">, the department may allow an extension of time </w:t>
      </w:r>
      <w:r>
        <w:rPr>
          <w:strike/>
        </w:rPr>
        <w:t>not to exceed</w:t>
      </w:r>
      <w:r>
        <w:rPr>
          <w:u w:val="single"/>
        </w:rPr>
        <w:t>up to</w:t>
      </w:r>
      <w:r>
        <w:t xml:space="preserve"> six months</w:t>
      </w:r>
      <w:r>
        <w:rPr>
          <w:u w:val="single"/>
        </w:rPr>
        <w:t>, or if applicable, the extended time period allowed to file the taxpayer’s corresponding federal return</w:t>
      </w:r>
      <w:r>
        <w:t>.  A tentative return is required reflecting one hundred percent of the anticipated tax to be paid for the taxable period, to be accompanied by a remittance for the tentative tax liability.  Interest at the rate provided in Section 12</w:t>
      </w:r>
      <w:r>
        <w:noBreakHyphen/>
        <w:t>54</w:t>
      </w:r>
      <w:r>
        <w:noBreakHyphen/>
        <w:t>25, calculated from the date the tax was originally due, must be added to the balance due whenever an extension to file or to remit tax due is granted.”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6</w:t>
      </w:r>
      <w:r>
        <w:t>.</w:t>
      </w:r>
      <w:r>
        <w:tab/>
        <w:t>Section 12</w:t>
      </w:r>
      <w:r>
        <w:noBreakHyphen/>
        <w:t>54</w:t>
      </w:r>
      <w:r>
        <w:noBreakHyphen/>
        <w:t>85(C) of the 1976 Code, as last amended by Act 116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Taxes may be determined and assessed after the thirty</w:t>
      </w:r>
      <w:r>
        <w:noBreakHyphen/>
        <w:t xml:space="preserve">six month limitation if: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there is fraudulent intent to evade the taxes;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taxpayer failed to file a return or document as required by law;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there is a twenty percent understatement of the total of all taxes required to be shown on the return or document. The taxes in this case may be assessed at any time within seventy</w:t>
      </w:r>
      <w: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w:t>
      </w:r>
      <w:r>
        <w:rPr>
          <w:strike/>
        </w:rPr>
        <w:t>another credit</w:t>
      </w:r>
      <w:r>
        <w:t xml:space="preserve"> </w:t>
      </w:r>
      <w:r>
        <w:rPr>
          <w:u w:val="single"/>
        </w:rPr>
        <w:t>other credits</w:t>
      </w:r>
      <w:r>
        <w:t xml:space="preserve"> that may be claimed on the return;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person liable for any taxes consents in writing, before the expiration of the time prescribed in this section for assessing taxes due, to the assessment of the taxes after the time prescribed by this section;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noBreakHyphen/>
        <w:t>two months after the last day the use tax may be paid without penalty.”</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66A80">
        <w:t>7</w:t>
      </w:r>
      <w:r>
        <w:t>.</w:t>
      </w:r>
      <w:r>
        <w:tab/>
        <w:t>Section 12</w:t>
      </w:r>
      <w:r>
        <w:noBreakHyphen/>
        <w:t>54</w:t>
      </w:r>
      <w:r>
        <w:noBreakHyphen/>
        <w:t>240(A) of the 1976 Code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Except in accordance with proper judicial order or as otherwise provided by law, it is unlawful for a person </w:t>
      </w:r>
      <w:r>
        <w:rPr>
          <w:szCs w:val="24"/>
          <w:u w:val="single"/>
        </w:rPr>
        <w:t>wilfully</w:t>
      </w:r>
      <w:r>
        <w:rPr>
          <w:szCs w:val="24"/>
        </w:rPr>
        <w:t xml:space="preserve"> to divulge or make known in any manner any particulars set forth or disclosed in any report or return required </w:t>
      </w:r>
      <w:r>
        <w:rPr>
          <w:strike/>
          <w:szCs w:val="24"/>
        </w:rPr>
        <w:t>under</w:t>
      </w:r>
      <w:r>
        <w:rPr>
          <w:szCs w:val="24"/>
          <w:u w:val="single"/>
        </w:rPr>
        <w:t>pursuant to</w:t>
      </w:r>
      <w:r>
        <w:rPr>
          <w:szCs w:val="24"/>
        </w:rPr>
        <w:t xml:space="preserve"> Chapters 6, 8, 11, 13, 16, 20, or 36 or Article 17</w:t>
      </w:r>
      <w:r>
        <w:rPr>
          <w:strike/>
          <w:szCs w:val="24"/>
        </w:rPr>
        <w:t>of</w:t>
      </w:r>
      <w:r>
        <w:rPr>
          <w:szCs w:val="24"/>
          <w:u w:val="single"/>
        </w:rPr>
        <w:t>,</w:t>
      </w:r>
      <w:r>
        <w:rPr>
          <w:szCs w:val="24"/>
        </w:rPr>
        <w:t xml:space="preserve"> 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 </w:t>
      </w:r>
      <w:r>
        <w:rPr>
          <w:szCs w:val="24"/>
          <w:u w:val="single"/>
        </w:rPr>
        <w:t>and is convicted of a violation of this section</w:t>
      </w:r>
      <w:r>
        <w:rPr>
          <w:szCs w:val="24"/>
        </w:rPr>
        <w:t xml:space="preserve">, he must be dismissed from office and is disqualified from holding any public office in this State for a period of five years </w:t>
      </w:r>
      <w:r>
        <w:rPr>
          <w:strike/>
          <w:szCs w:val="24"/>
        </w:rPr>
        <w:t>thereafter</w:t>
      </w:r>
      <w:r>
        <w:rPr>
          <w:szCs w:val="24"/>
          <w:u w:val="single"/>
        </w:rPr>
        <w:t>after that</w:t>
      </w:r>
      <w:r>
        <w:rPr>
          <w:szCs w:val="24"/>
        </w:rPr>
        <w:t xml:space="preserve">.  If the offender is an officer or employee of a company retained by the State on an independent contract basis </w:t>
      </w:r>
      <w:r>
        <w:rPr>
          <w:strike/>
          <w:szCs w:val="24"/>
        </w:rPr>
        <w:t>under</w:t>
      </w:r>
      <w:r>
        <w:rPr>
          <w:szCs w:val="24"/>
          <w:u w:val="single"/>
        </w:rPr>
        <w:t>pursuant to</w:t>
      </w:r>
      <w:r>
        <w:rPr>
          <w:szCs w:val="24"/>
        </w:rPr>
        <w:t xml:space="preserve"> subsection (B)(3) of this section or </w:t>
      </w:r>
      <w:r>
        <w:rPr>
          <w:szCs w:val="24"/>
          <w:u w:val="single"/>
        </w:rPr>
        <w:t>pursuant to</w:t>
      </w:r>
      <w:r>
        <w:rPr>
          <w:szCs w:val="24"/>
        </w:rPr>
        <w:t xml:space="preserve"> Section 12</w:t>
      </w:r>
      <w:r>
        <w:rPr>
          <w:szCs w:val="24"/>
        </w:rPr>
        <w:noBreakHyphen/>
        <w:t>4</w:t>
      </w:r>
      <w:r>
        <w:rPr>
          <w:szCs w:val="24"/>
        </w:rPr>
        <w:noBreakHyphen/>
        <w:t xml:space="preserve">350 </w:t>
      </w:r>
      <w:r>
        <w:rPr>
          <w:szCs w:val="24"/>
          <w:u w:val="single"/>
        </w:rPr>
        <w:t>and the officer or employee is convicted of a violation of this section</w:t>
      </w:r>
      <w:r>
        <w:rPr>
          <w:szCs w:val="24"/>
        </w:rPr>
        <w:t xml:space="preserve">, the contract is immediately terminated and the company is not eligible to contract with the State for this purpose for a period of five years </w:t>
      </w:r>
      <w:r>
        <w:rPr>
          <w:strike/>
          <w:szCs w:val="24"/>
        </w:rPr>
        <w:t>thereafter</w:t>
      </w:r>
      <w:r>
        <w:rPr>
          <w:szCs w:val="24"/>
          <w:u w:val="single"/>
        </w:rPr>
        <w:t>after that</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28</w:t>
      </w:r>
      <w:r>
        <w:t>.A.</w:t>
      </w:r>
      <w:r>
        <w:tab/>
        <w:t>Section 30</w:t>
      </w:r>
      <w:r>
        <w:noBreakHyphen/>
        <w:t>2</w:t>
      </w:r>
      <w:r>
        <w:noBreakHyphen/>
        <w:t>320(6) and (7)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zCs w:val="24"/>
        </w:rPr>
        <w:t xml:space="preserve">on a document filed in the official records of the courts;  </w:t>
      </w:r>
      <w:r>
        <w:rPr>
          <w:strike/>
          <w:szCs w:val="24"/>
        </w:rPr>
        <w:t>and</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(7)</w:t>
      </w:r>
      <w:r>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Pr>
          <w:szCs w:val="24"/>
          <w:u w:val="single"/>
        </w:rPr>
        <w:t>; and</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(8)</w:t>
      </w:r>
      <w:r>
        <w:rPr>
          <w:szCs w:val="24"/>
        </w:rPr>
        <w:tab/>
      </w:r>
      <w:r>
        <w:rPr>
          <w:szCs w:val="24"/>
          <w:u w:val="single"/>
        </w:rPr>
        <w:t>by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r>
      <w:r>
        <w:rPr>
          <w:szCs w:val="24"/>
        </w:rPr>
        <w:tab/>
      </w:r>
      <w:r w:rsidR="00A8450E">
        <w:rPr>
          <w:szCs w:val="24"/>
        </w:rPr>
        <w:t>Section 37</w:t>
      </w:r>
      <w:r w:rsidR="00A8450E">
        <w:rPr>
          <w:szCs w:val="24"/>
        </w:rPr>
        <w:noBreakHyphen/>
        <w:t>20</w:t>
      </w:r>
      <w:r w:rsidR="00A8450E">
        <w:rPr>
          <w:szCs w:val="24"/>
        </w:rPr>
        <w:noBreakHyphen/>
        <w:t>180(B)(9) and (10) of the 1976 Code, as added by Act 190 of 2008, is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to a recorded document in the official records of a county;  </w:t>
      </w:r>
      <w:r>
        <w:rPr>
          <w:strike/>
          <w:szCs w:val="24"/>
        </w:rPr>
        <w:t>or</w:t>
      </w:r>
      <w:r>
        <w:rPr>
          <w:szCs w:val="24"/>
        </w:rPr>
        <w:t xml:space="preserve"> </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(10)</w:t>
      </w:r>
      <w:r>
        <w:rPr>
          <w:szCs w:val="24"/>
        </w:rPr>
        <w:tab/>
        <w:t>to a document filed in the official records of the court</w:t>
      </w:r>
      <w:r>
        <w:rPr>
          <w:szCs w:val="24"/>
          <w:u w:val="single"/>
        </w:rPr>
        <w:t>; 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(11)</w:t>
      </w:r>
      <w:r>
        <w:rPr>
          <w:szCs w:val="24"/>
        </w:rPr>
        <w:tab/>
      </w:r>
      <w:r>
        <w:rPr>
          <w:szCs w:val="24"/>
          <w:u w:val="single"/>
        </w:rPr>
        <w:t>to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46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tab/>
      </w:r>
      <w:r w:rsidR="00A8450E">
        <w:t>Upon approval by the Governor, this section takes effect December 31, 2008.</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A80">
        <w:t>29</w:t>
      </w:r>
      <w:r>
        <w:t>.</w:t>
      </w:r>
      <w:r>
        <w:tab/>
        <w:t>Section 44</w:t>
      </w:r>
      <w:r>
        <w:noBreakHyphen/>
        <w:t>43</w:t>
      </w:r>
      <w:r>
        <w:noBreakHyphen/>
        <w:t>1360 of the 1976 Code, as last amended by Act 92 of 2007, is further amended to read: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43</w:t>
      </w:r>
      <w:r>
        <w:noBreakHyphen/>
        <w:t>1360.</w:t>
      </w:r>
      <w:r>
        <w:tab/>
        <w:t xml:space="preserve">The board may employ a director and other staff as necessary to carry out the provisions of this article; </w:t>
      </w:r>
      <w:r>
        <w:rPr>
          <w:strike/>
        </w:rPr>
        <w:t>however</w:t>
      </w:r>
      <w:r>
        <w:rPr>
          <w:u w:val="single"/>
        </w:rPr>
        <w:t>except that</w:t>
      </w:r>
      <w:r>
        <w:t xml:space="preserve">, administration of this article may not exceed twenty percent of the total funds credited to Donate Life South Carolina, excluding the administrative fee paid to the Department of Revenue pursuant to Sections </w:t>
      </w:r>
      <w:r>
        <w:rPr>
          <w:strike/>
        </w:rPr>
        <w:t>12</w:t>
      </w:r>
      <w:r>
        <w:rPr>
          <w:strike/>
        </w:rPr>
        <w:noBreakHyphen/>
        <w:t>6</w:t>
      </w:r>
      <w:r>
        <w:rPr>
          <w:strike/>
        </w:rPr>
        <w:noBreakHyphen/>
        <w:t>5065</w:t>
      </w:r>
      <w:r>
        <w:rPr>
          <w:u w:val="single"/>
        </w:rPr>
        <w:t>12</w:t>
      </w:r>
      <w:r>
        <w:rPr>
          <w:u w:val="single"/>
        </w:rPr>
        <w:noBreakHyphen/>
        <w:t>6</w:t>
      </w:r>
      <w:r>
        <w:rPr>
          <w:u w:val="single"/>
        </w:rPr>
        <w:noBreakHyphen/>
        <w:t>5060</w:t>
      </w:r>
      <w:r>
        <w:t xml:space="preserve"> and 59</w:t>
      </w:r>
      <w:r>
        <w:noBreakHyphen/>
        <w:t>1</w:t>
      </w:r>
      <w:r>
        <w:noBreakHyphen/>
        <w:t>143.”</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66A80">
        <w:t>0</w:t>
      </w:r>
      <w:r>
        <w:t>.</w:t>
      </w:r>
      <w:r>
        <w:tab/>
        <w:t>Section 12</w:t>
      </w:r>
      <w:r>
        <w:noBreakHyphen/>
        <w:t>20</w:t>
      </w:r>
      <w:r>
        <w:noBreakHyphen/>
        <w:t>175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66A80">
        <w:t>1</w:t>
      </w:r>
      <w:r>
        <w:t>.</w:t>
      </w:r>
      <w:r>
        <w:tab/>
        <w:t>Section 12</w:t>
      </w:r>
      <w:r>
        <w:noBreakHyphen/>
        <w:t>36</w:t>
      </w:r>
      <w:r>
        <w:noBreakHyphen/>
        <w:t>30 of the 1976 Code is repealed.</w:t>
      </w:r>
    </w:p>
    <w:p w:rsidR="00740CC5" w:rsidRDefault="0074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t>SECTION</w:t>
      </w:r>
      <w:r w:rsidRPr="00E03E1E">
        <w:tab/>
      </w:r>
      <w:r w:rsidR="00466A80">
        <w:t>32</w:t>
      </w:r>
      <w:r w:rsidRPr="00E03E1E">
        <w:t>.</w:t>
      </w:r>
      <w:r w:rsidRPr="00E03E1E">
        <w:tab/>
        <w:t>Section 12</w:t>
      </w:r>
      <w:r w:rsidRPr="00E03E1E">
        <w:noBreakHyphen/>
        <w:t>36</w:t>
      </w:r>
      <w:r w:rsidRPr="00E03E1E">
        <w:noBreakHyphen/>
        <w:t>2120 of the 1976 Code, as amended by Act 338 of 2008, is amended by adding an appropriately numbered item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E1E">
        <w:tab/>
        <w:t>“(___)</w:t>
      </w:r>
      <w:r w:rsidRPr="00E03E1E">
        <w:tab/>
        <w:t xml:space="preserve"> Machinery and equipment including lighting, filming and computer equipment, building and other raw materials used in test 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shall notify the department of its intent to qualify and shall invest at least twenty million dollars in real or personal property at a single site in this State over a three</w:t>
      </w:r>
      <w:r w:rsidRPr="00E03E1E">
        <w:noBreakHyphen/>
        <w:t>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rsidRPr="00E03E1E">
        <w:noBreakHyphen/>
        <w:t>free pursuant to this item but due the State as a result of the taxpayer’s failure to meet the twenty million dollar investment requirement.  The running of the periods of limitations for assessment of taxes provided in Section 12</w:t>
      </w:r>
      <w:r w:rsidRPr="00E03E1E">
        <w:noBreakHyphen/>
        <w:t>54</w:t>
      </w:r>
      <w:r w:rsidRPr="00E03E1E">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E1E">
        <w:t>SECTION</w:t>
      </w:r>
      <w:r w:rsidRPr="00E03E1E">
        <w:tab/>
      </w:r>
      <w:r w:rsidR="00466A80">
        <w:t>33</w:t>
      </w:r>
      <w:r w:rsidRPr="00E03E1E">
        <w:t>.</w:t>
      </w:r>
      <w:r w:rsidRPr="00E03E1E">
        <w:tab/>
        <w:t>Section 12</w:t>
      </w:r>
      <w:r w:rsidRPr="00E03E1E">
        <w:noBreakHyphen/>
        <w:t>2</w:t>
      </w:r>
      <w:r w:rsidRPr="00E03E1E">
        <w:noBreakHyphen/>
        <w:t>25(B) of the 1976 Code is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tab/>
        <w:t>“(B)</w:t>
      </w:r>
      <w:r w:rsidRPr="00E03E1E">
        <w:tab/>
      </w:r>
      <w:r w:rsidRPr="00E03E1E">
        <w:rPr>
          <w:szCs w:val="24"/>
        </w:rPr>
        <w:t xml:space="preserve">For </w:t>
      </w:r>
      <w:r w:rsidRPr="00E03E1E">
        <w:rPr>
          <w:szCs w:val="24"/>
          <w:u w:val="single"/>
        </w:rPr>
        <w:t>all</w:t>
      </w:r>
      <w:r w:rsidRPr="00E03E1E">
        <w:rPr>
          <w:szCs w:val="24"/>
        </w:rPr>
        <w:t xml:space="preserve"> South Carolina tax purposes: </w:t>
      </w: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(1)</w:t>
      </w:r>
      <w:r w:rsidRPr="00E03E1E">
        <w:rPr>
          <w:szCs w:val="24"/>
        </w:rPr>
        <w:tab/>
        <w:t>a single</w:t>
      </w:r>
      <w:r w:rsidRPr="00E03E1E">
        <w:rPr>
          <w:szCs w:val="24"/>
        </w:rPr>
        <w:noBreakHyphen/>
        <w:t xml:space="preserve">member limited liability company, which is not taxed for South Carolina income tax purposes as a corporation, is not regarded as an entity separate from its owner; </w:t>
      </w:r>
    </w:p>
    <w:p w:rsidR="0071697B" w:rsidRPr="00E03E1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3E1E">
        <w:rPr>
          <w:szCs w:val="24"/>
        </w:rPr>
        <w:tab/>
      </w:r>
      <w:r w:rsidRPr="00E03E1E">
        <w:rPr>
          <w:szCs w:val="24"/>
        </w:rPr>
        <w:tab/>
        <w:t>(2)</w:t>
      </w:r>
      <w:r w:rsidRPr="00E03E1E">
        <w:rPr>
          <w:szCs w:val="24"/>
        </w:rPr>
        <w:tab/>
        <w:t>a ‘qualified subchapter S subsidiary’, as defined in Section 1361(b)(3)(B) of the Internal Revenue Code, is not regarded as an entity separate from the “S’ corporation that owns the stock of the qualified subchapter ‘S’ subsidiary;  and</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3E1E">
        <w:rPr>
          <w:szCs w:val="24"/>
        </w:rPr>
        <w:tab/>
      </w:r>
      <w:r w:rsidRPr="00E03E1E">
        <w:rPr>
          <w:szCs w:val="24"/>
        </w:rPr>
        <w:tab/>
        <w:t>(3)</w:t>
      </w:r>
      <w:r w:rsidRPr="00E03E1E">
        <w:rPr>
          <w:szCs w:val="24"/>
        </w:rPr>
        <w:tab/>
        <w:t>a grantor trust, to the extent that it is a grantor trust, is not regarded as an entity separate from its grantor.”</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1697B" w:rsidRPr="00CA01F9"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1F9">
        <w:t>SECTION</w:t>
      </w:r>
      <w:r w:rsidRPr="00CA01F9">
        <w:tab/>
      </w:r>
      <w:r w:rsidR="00466A80">
        <w:t>34</w:t>
      </w:r>
      <w:r w:rsidRPr="00CA01F9">
        <w:t>.</w:t>
      </w:r>
      <w:r w:rsidRPr="00CA01F9">
        <w:tab/>
        <w:t>Section 12</w:t>
      </w:r>
      <w:r w:rsidRPr="00CA01F9">
        <w:noBreakHyphen/>
        <w:t>37</w:t>
      </w:r>
      <w:r w:rsidRPr="00CA01F9">
        <w:noBreakHyphen/>
        <w:t>220 of the 1976 Code, as last amended by Act 357 of 2008, is further amended by adding an item at the end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1F9">
        <w:tab/>
        <w:t>“(51)</w:t>
      </w:r>
      <w:r w:rsidRPr="00CA01F9">
        <w:tab/>
        <w:t>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w:t>
      </w:r>
    </w:p>
    <w:p w:rsidR="0071697B"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rsidR="0071697B" w:rsidRPr="001D76F7">
        <w:t>.</w:t>
      </w:r>
      <w:r w:rsidR="0071697B" w:rsidRPr="001D76F7">
        <w:tab/>
        <w:t>Notwithstanding the provisions of Section 12</w:t>
      </w:r>
      <w:r w:rsidR="0071697B" w:rsidRPr="001D76F7">
        <w:noBreakHyphen/>
        <w:t>43</w:t>
      </w:r>
      <w:r w:rsidR="0071697B" w:rsidRPr="001D76F7">
        <w:noBreakHyphen/>
        <w:t>217 of the 1976 Code, a county otherwise scheduled to implement a countywide property tax equalization and reassessment program effective beginning for the 2009 property tax year, by ordinance may postpone that implementation for one additional year.</w:t>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SECTION</w:t>
      </w:r>
      <w:r w:rsidRPr="00A9010E">
        <w:tab/>
      </w:r>
      <w:r w:rsidR="00466A80">
        <w:t>36</w:t>
      </w:r>
      <w:r w:rsidRPr="00A9010E">
        <w:t>.</w:t>
      </w:r>
      <w:r w:rsidR="00466A80">
        <w:tab/>
        <w:t>A.</w:t>
      </w:r>
      <w:r w:rsidR="00466A80">
        <w:tab/>
      </w:r>
      <w:r w:rsidR="00466A80">
        <w:tab/>
      </w:r>
      <w:r w:rsidRPr="00A9010E">
        <w:t>Section 12</w:t>
      </w:r>
      <w:r w:rsidRPr="00A9010E">
        <w:noBreakHyphen/>
        <w:t>62</w:t>
      </w:r>
      <w:r w:rsidRPr="00A9010E">
        <w:noBreakHyphen/>
        <w:t>20 of the 1876 Code, as last amended by Act 359 of 2008, is further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tab/>
        <w:t>“Section 12</w:t>
      </w:r>
      <w:r w:rsidRPr="00A9010E">
        <w:noBreakHyphen/>
        <w:t>62</w:t>
      </w:r>
      <w:r w:rsidRPr="00A9010E">
        <w:noBreakHyphen/>
        <w:t>20.</w:t>
      </w:r>
      <w:r w:rsidRPr="00A9010E">
        <w:tab/>
      </w:r>
      <w:r w:rsidRPr="00A9010E">
        <w:rPr>
          <w:u w:color="000000" w:themeColor="text1"/>
        </w:rPr>
        <w:t xml:space="preserve">For purposes of this chapter: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(1)</w:t>
      </w:r>
      <w:r w:rsidRPr="00A9010E">
        <w:rPr>
          <w:u w:color="000000" w:themeColor="text1"/>
        </w:rPr>
        <w:tab/>
        <w:t>‘Company</w:t>
      </w:r>
      <w:r w:rsidRPr="00A9010E">
        <w:t>’</w:t>
      </w:r>
      <w:r w:rsidRPr="00A9010E">
        <w:rPr>
          <w:u w:color="000000" w:themeColor="text1"/>
        </w:rPr>
        <w:t xml:space="preserve"> means a corporation, partnership, limited liability company, or other business entity.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(2)</w:t>
      </w:r>
      <w:r w:rsidRPr="00A9010E">
        <w:rPr>
          <w:u w:color="000000" w:themeColor="text1"/>
        </w:rPr>
        <w:tab/>
      </w:r>
      <w:r w:rsidRPr="00A9010E">
        <w:t>‘</w:t>
      </w:r>
      <w:r w:rsidRPr="00A9010E">
        <w:rPr>
          <w:u w:color="000000" w:themeColor="text1"/>
        </w:rPr>
        <w:t xml:space="preserve">Department’ means the </w:t>
      </w:r>
      <w:r w:rsidRPr="00A9010E">
        <w:rPr>
          <w:u w:val="single" w:color="000000" w:themeColor="text1"/>
        </w:rPr>
        <w:t>South Carolina</w:t>
      </w:r>
      <w:r w:rsidRPr="00A9010E">
        <w:rPr>
          <w:u w:color="000000" w:themeColor="text1"/>
        </w:rPr>
        <w:t xml:space="preserve"> Department of Parks, Recreation and Tourism.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(3)</w:t>
      </w:r>
      <w:r w:rsidRPr="00A9010E">
        <w:rPr>
          <w:u w:color="000000" w:themeColor="text1"/>
        </w:rPr>
        <w:tab/>
      </w:r>
      <w:r w:rsidRPr="00A9010E">
        <w:t>‘</w:t>
      </w:r>
      <w:r w:rsidRPr="00A9010E">
        <w:rPr>
          <w:u w:color="000000" w:themeColor="text1"/>
        </w:rPr>
        <w:t>Motion picture</w:t>
      </w:r>
      <w:r w:rsidRPr="00A9010E">
        <w:t>’</w:t>
      </w:r>
      <w:r w:rsidRPr="00A9010E">
        <w:rPr>
          <w:u w:color="000000" w:themeColor="text1"/>
        </w:rPr>
        <w:t xml:space="preserve"> means a feature</w:t>
      </w:r>
      <w:r w:rsidRPr="00A9010E">
        <w:rPr>
          <w:u w:color="000000" w:themeColor="text1"/>
        </w:rPr>
        <w:noBreakHyphen/>
        <w:t xml:space="preserve">length film, video, </w:t>
      </w:r>
      <w:r w:rsidRPr="00A9010E">
        <w:rPr>
          <w:u w:val="single" w:color="000000" w:themeColor="text1"/>
        </w:rPr>
        <w:t xml:space="preserve">episodic </w:t>
      </w:r>
      <w:r w:rsidRPr="00A9010E">
        <w:rPr>
          <w:u w:color="000000" w:themeColor="text1"/>
        </w:rPr>
        <w:t>television series, or commercial made in whole or in part in South Carolina, and intended for national theatrical or television viewing or as a television pilot produced by a motion picture production company.</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r>
      <w:r w:rsidRPr="00A9010E">
        <w:rPr>
          <w:u w:color="000000" w:themeColor="text1"/>
        </w:rPr>
        <w:tab/>
        <w:t>(a)</w:t>
      </w:r>
      <w:r w:rsidRPr="00A9010E">
        <w:rPr>
          <w:u w:color="000000" w:themeColor="text1"/>
        </w:rPr>
        <w:tab/>
        <w:t xml:space="preserve">The term </w:t>
      </w:r>
      <w:r w:rsidRPr="00A9010E">
        <w:t>‘</w:t>
      </w:r>
      <w:r w:rsidRPr="00A9010E">
        <w:rPr>
          <w:u w:color="000000" w:themeColor="text1"/>
        </w:rPr>
        <w:t>motion picture</w:t>
      </w:r>
      <w:r w:rsidRPr="00A9010E">
        <w:t>’</w:t>
      </w:r>
      <w:r w:rsidRPr="00A9010E">
        <w:rPr>
          <w:u w:color="000000" w:themeColor="text1"/>
        </w:rPr>
        <w:t xml:space="preserve"> does not include the production of television coverage of news and athletic events or a production produced by a motion picture production company if records, as required by 18 U.S.C. 2257, are to be maintained by that motion picture production company with respect to any </w:t>
      </w:r>
      <w:r w:rsidRPr="00A9010E">
        <w:rPr>
          <w:szCs w:val="36"/>
          <w:u w:color="000000" w:themeColor="text1"/>
        </w:rPr>
        <w:t>performer portrayed in that single media or multimedia program.</w:t>
      </w:r>
      <w:r w:rsidRPr="00A9010E">
        <w:rPr>
          <w:u w:color="000000" w:themeColor="text1"/>
        </w:rPr>
        <w:t xml:space="preserv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A9010E">
        <w:rPr>
          <w:szCs w:val="36"/>
          <w:u w:color="000000" w:themeColor="text1"/>
        </w:rPr>
        <w:tab/>
      </w:r>
      <w:r w:rsidRPr="00A9010E">
        <w:rPr>
          <w:szCs w:val="36"/>
          <w:u w:color="000000" w:themeColor="text1"/>
        </w:rPr>
        <w:tab/>
      </w:r>
      <w:r w:rsidRPr="00A9010E">
        <w:rPr>
          <w:szCs w:val="36"/>
          <w:u w:val="single" w:color="000000" w:themeColor="text1"/>
        </w:rPr>
        <w:t>(b)</w:t>
      </w:r>
      <w:r w:rsidRPr="00A9010E">
        <w:rPr>
          <w:szCs w:val="36"/>
          <w:u w:color="000000" w:themeColor="text1"/>
        </w:rPr>
        <w:tab/>
      </w:r>
      <w:r w:rsidRPr="00A9010E">
        <w:rPr>
          <w:szCs w:val="36"/>
          <w:u w:val="single" w:color="000000" w:themeColor="text1"/>
        </w:rPr>
        <w:t>In the case of an episodic television series, an entire season of episodes is considered one production.  The rebate is computed based on all of the motion picture production company</w:t>
      </w:r>
      <w:r w:rsidRPr="00A9010E">
        <w:rPr>
          <w:u w:val="single"/>
        </w:rPr>
        <w:t>’</w:t>
      </w:r>
      <w:r w:rsidRPr="00A9010E">
        <w:rPr>
          <w:szCs w:val="36"/>
          <w:u w:val="single" w:color="000000" w:themeColor="text1"/>
        </w:rPr>
        <w:t>s production expenditures incurred with respect to the production of the entire season’s episodes.</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9010E">
        <w:rPr>
          <w:szCs w:val="36"/>
          <w:u w:color="000000" w:themeColor="text1"/>
        </w:rPr>
        <w:tab/>
        <w:t>(4)</w:t>
      </w:r>
      <w:r w:rsidRPr="00A9010E">
        <w:rPr>
          <w:szCs w:val="36"/>
          <w:u w:color="000000" w:themeColor="text1"/>
        </w:rPr>
        <w:tab/>
      </w:r>
      <w:r w:rsidRPr="00A9010E">
        <w:t>‘</w:t>
      </w:r>
      <w:r w:rsidRPr="00A9010E">
        <w:rPr>
          <w:szCs w:val="36"/>
          <w:u w:color="000000" w:themeColor="text1"/>
        </w:rPr>
        <w:t>Motion picture production company</w:t>
      </w:r>
      <w:r w:rsidRPr="00A9010E">
        <w:t>’</w:t>
      </w:r>
      <w:r w:rsidRPr="00A9010E">
        <w:rPr>
          <w:szCs w:val="36"/>
          <w:u w:color="000000" w:themeColor="text1"/>
        </w:rPr>
        <w:t xml:space="preserve"> means a company engaged in the business of producing motion pictures intended for a national theatrical release or for television viewing. ‘Motion picture production company’ does not mean or include a company owned, affiliated, or controlled, in whole or in part, by a company or person that is in default on a loan made by the State or a loan guaranteed by the State.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9010E">
        <w:rPr>
          <w:u w:color="000000" w:themeColor="text1"/>
        </w:rPr>
        <w:tab/>
        <w:t>(5)</w:t>
      </w:r>
      <w:r w:rsidRPr="00A9010E">
        <w:rPr>
          <w:u w:color="000000" w:themeColor="text1"/>
        </w:rPr>
        <w:tab/>
        <w:t xml:space="preserve">‘Payroll’ means </w:t>
      </w:r>
      <w:r w:rsidRPr="00A9010E">
        <w:rPr>
          <w:strike/>
          <w:u w:color="000000" w:themeColor="text1"/>
        </w:rPr>
        <w:t>salary, wages, or other compensation subject to South Carolina income tax withholdings.</w:t>
      </w:r>
      <w:r w:rsidRPr="00A9010E">
        <w:rPr>
          <w:u w:color="000000" w:themeColor="text1"/>
        </w:rPr>
        <w:t xml:space="preserve">  </w:t>
      </w:r>
      <w:r w:rsidRPr="00A9010E">
        <w:rPr>
          <w:u w:val="single" w:color="000000" w:themeColor="text1"/>
        </w:rPr>
        <w:t>payment for services to individuals who are directly involved in a production filmed in South Carolina.  If an individual directly involved in the filming of a production in South Carolina is represented by a personal service company, loan out company, or payroll services company, only the motion picture production company may qualify for the rebate pursuant to Section 12</w:t>
      </w:r>
      <w:r w:rsidRPr="00A9010E">
        <w:rPr>
          <w:u w:val="single" w:color="000000" w:themeColor="text1"/>
        </w:rPr>
        <w:noBreakHyphen/>
        <w:t>62</w:t>
      </w:r>
      <w:r w:rsidRPr="00A9010E">
        <w:rPr>
          <w:u w:val="single" w:color="000000" w:themeColor="text1"/>
        </w:rPr>
        <w:noBreakHyphen/>
        <w:t xml:space="preserve">50 for payments to the personal service company, loan out company, or payroll services company.  For the purpose of this chapter, personal service companies, loan out companies, and payroll services companies referenced in this section are not subject to the requirements of Chapter 68 of Title 40.  It does not include that portion of the payments to an individual or payments to personal service company or loan out company associated with an individual that result in the individual or company receiving more than one million dollars for a single motion picture.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t>(6)</w:t>
      </w:r>
      <w:r w:rsidRPr="00A9010E">
        <w:rPr>
          <w:u w:color="000000" w:themeColor="text1"/>
        </w:rPr>
        <w:tab/>
        <w:t xml:space="preserve">‘Director’ means the director of the </w:t>
      </w:r>
      <w:r w:rsidRPr="00A9010E">
        <w:rPr>
          <w:u w:val="single" w:color="000000" w:themeColor="text1"/>
        </w:rPr>
        <w:t xml:space="preserve">South Carolina </w:t>
      </w:r>
      <w:r w:rsidRPr="00A9010E">
        <w:rPr>
          <w:u w:color="000000" w:themeColor="text1"/>
        </w:rPr>
        <w:t xml:space="preserve">Department of Parks, Recreation and Tourism, or his designee.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ab/>
      </w:r>
      <w:r w:rsidRPr="00A9010E">
        <w:rPr>
          <w:u w:val="single" w:color="000000" w:themeColor="text1"/>
        </w:rPr>
        <w:t>(7)</w:t>
      </w:r>
      <w:r w:rsidRPr="00A9010E">
        <w:rPr>
          <w:u w:color="000000" w:themeColor="text1"/>
        </w:rPr>
        <w:tab/>
      </w:r>
      <w:r w:rsidRPr="00A9010E">
        <w:rPr>
          <w:u w:val="single" w:color="000000" w:themeColor="text1"/>
        </w:rPr>
        <w:t>‘Rebate’ means money that is transferred from the department to a motion picture production company that is associated with either payroll of individuals subject to South Carolina income tax withholding or South Carolina supplier expenditures for a motion picture.</w:t>
      </w:r>
      <w:r w:rsidRPr="00A9010E">
        <w:rPr>
          <w:u w:color="000000" w:themeColor="text1"/>
        </w:rPr>
        <w:t>”</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10E">
        <w:rPr>
          <w:u w:color="000000" w:themeColor="text1"/>
        </w:rPr>
        <w:t>B.</w:t>
      </w:r>
      <w:r w:rsidRPr="00A9010E">
        <w:rPr>
          <w:u w:color="000000" w:themeColor="text1"/>
        </w:rPr>
        <w:tab/>
      </w:r>
      <w:r w:rsidR="00466A80">
        <w:rPr>
          <w:u w:color="000000" w:themeColor="text1"/>
        </w:rPr>
        <w:tab/>
      </w:r>
      <w:r w:rsidRPr="00A9010E">
        <w:rPr>
          <w:u w:color="000000" w:themeColor="text1"/>
        </w:rPr>
        <w:t>Section 12</w:t>
      </w:r>
      <w:r w:rsidRPr="00A9010E">
        <w:rPr>
          <w:u w:color="000000" w:themeColor="text1"/>
        </w:rPr>
        <w:noBreakHyphen/>
        <w:t>62</w:t>
      </w:r>
      <w:r w:rsidRPr="00A9010E">
        <w:rPr>
          <w:u w:color="000000" w:themeColor="text1"/>
        </w:rPr>
        <w:noBreakHyphen/>
        <w:t>50 of the 1976 Code, as last amended by Act 359 of 2008, is further amended to read:</w:t>
      </w:r>
    </w:p>
    <w:p w:rsidR="00466A80" w:rsidRDefault="00466A80"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9010E">
        <w:rPr>
          <w:u w:color="000000" w:themeColor="text1"/>
        </w:rPr>
        <w:tab/>
        <w:t>“Section 12</w:t>
      </w:r>
      <w:r w:rsidRPr="00A9010E">
        <w:rPr>
          <w:u w:color="000000" w:themeColor="text1"/>
        </w:rPr>
        <w:noBreakHyphen/>
        <w:t>62</w:t>
      </w:r>
      <w:r w:rsidRPr="00A9010E">
        <w:rPr>
          <w:u w:color="000000" w:themeColor="text1"/>
        </w:rPr>
        <w:noBreakHyphen/>
        <w:t>50.</w:t>
      </w:r>
      <w:r w:rsidRPr="00A9010E">
        <w:rPr>
          <w:u w:color="000000" w:themeColor="text1"/>
        </w:rPr>
        <w:tab/>
      </w:r>
      <w:r w:rsidRPr="00A9010E">
        <w:rPr>
          <w:szCs w:val="24"/>
        </w:rPr>
        <w:t>(A)</w:t>
      </w:r>
      <w:r w:rsidRPr="00A9010E">
        <w:rPr>
          <w:strike/>
          <w:szCs w:val="24"/>
        </w:rPr>
        <w:t>(1)</w:t>
      </w:r>
      <w:r w:rsidRPr="00A9010E">
        <w:rPr>
          <w:szCs w:val="24"/>
        </w:rPr>
        <w:tab/>
      </w:r>
      <w:r w:rsidRPr="00A9010E">
        <w:rPr>
          <w:strike/>
          <w:szCs w:val="24"/>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fifteen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“total aggregate payroll” does not include the salary of an employee whose salary is equal to or greater than one million dollars for each motion picture.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1697B" w:rsidRPr="00466A80">
        <w:rPr>
          <w:szCs w:val="24"/>
        </w:rPr>
        <w:tab/>
      </w:r>
      <w:r w:rsidR="00466A80">
        <w:rPr>
          <w:strike/>
          <w:szCs w:val="24"/>
        </w:rPr>
        <w:t>(2)(a)</w:t>
      </w:r>
      <w:r w:rsidR="00466A80" w:rsidRPr="00466A80">
        <w:rPr>
          <w:szCs w:val="24"/>
        </w:rPr>
        <w:tab/>
      </w:r>
      <w:r w:rsidR="0071697B" w:rsidRPr="00A9010E">
        <w:rPr>
          <w:strike/>
          <w:szCs w:val="24"/>
        </w:rPr>
        <w:t>For purposes of this section, an employee is an individual directly involved in the filming or post</w:t>
      </w:r>
      <w:r w:rsidR="0071697B" w:rsidRPr="00A9010E">
        <w:rPr>
          <w:strike/>
          <w:szCs w:val="24"/>
        </w:rPr>
        <w:noBreakHyphen/>
        <w:t xml:space="preserve">production of a motion picture in South Carolina and who is an employee of a: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466A80">
        <w:rPr>
          <w:szCs w:val="24"/>
        </w:rPr>
        <w:tab/>
      </w:r>
      <w:r w:rsidR="00466A80">
        <w:rPr>
          <w:szCs w:val="24"/>
        </w:rPr>
        <w:tab/>
      </w:r>
      <w:r w:rsidR="0071697B" w:rsidRPr="00466A80">
        <w:rPr>
          <w:szCs w:val="24"/>
        </w:rPr>
        <w:tab/>
      </w:r>
      <w:r w:rsidR="0071697B" w:rsidRPr="00A9010E">
        <w:rPr>
          <w:strike/>
          <w:szCs w:val="24"/>
        </w:rPr>
        <w:t>(i)</w:t>
      </w:r>
      <w:r>
        <w:rPr>
          <w:szCs w:val="24"/>
        </w:rPr>
        <w:tab/>
      </w:r>
      <w:r>
        <w:rPr>
          <w:szCs w:val="24"/>
        </w:rPr>
        <w:tab/>
      </w:r>
      <w:r w:rsidR="0071697B" w:rsidRPr="00A9010E">
        <w:rPr>
          <w:strike/>
          <w:szCs w:val="24"/>
        </w:rPr>
        <w:t>motion picture production company that is directly involved in the filming or post</w:t>
      </w:r>
      <w:r w:rsidR="0071697B" w:rsidRPr="00A9010E">
        <w:rPr>
          <w:strike/>
          <w:szCs w:val="24"/>
        </w:rPr>
        <w:noBreakHyphen/>
        <w:t xml:space="preserve">production of a motion picture in South Carolina;  or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466A80">
        <w:rPr>
          <w:szCs w:val="24"/>
        </w:rPr>
        <w:tab/>
      </w:r>
      <w:r w:rsidR="00466A80">
        <w:rPr>
          <w:szCs w:val="24"/>
        </w:rPr>
        <w:tab/>
      </w:r>
      <w:r w:rsidR="00466A80">
        <w:rPr>
          <w:szCs w:val="24"/>
        </w:rPr>
        <w:tab/>
      </w:r>
      <w:r w:rsidR="0071697B" w:rsidRPr="00A9010E">
        <w:rPr>
          <w:strike/>
          <w:szCs w:val="24"/>
        </w:rPr>
        <w:t>(ii)</w:t>
      </w:r>
      <w:r w:rsidR="0071697B" w:rsidRPr="00466A80">
        <w:rPr>
          <w:szCs w:val="24"/>
        </w:rPr>
        <w:t xml:space="preserve"> </w:t>
      </w:r>
      <w:r w:rsidR="0071697B" w:rsidRPr="00A9010E">
        <w:rPr>
          <w:strike/>
          <w:szCs w:val="24"/>
        </w:rPr>
        <w:t>personal service corporation retained by a motion picture production company to provide persons used directly in the filming or post</w:t>
      </w:r>
      <w:r w:rsidR="0071697B" w:rsidRPr="00A9010E">
        <w:rPr>
          <w:strike/>
          <w:szCs w:val="24"/>
        </w:rPr>
        <w:noBreakHyphen/>
        <w:t xml:space="preserve">production of a motion picture in South Carolina;  or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466A80">
        <w:rPr>
          <w:szCs w:val="24"/>
        </w:rPr>
        <w:tab/>
      </w:r>
      <w:r w:rsidR="00466A80">
        <w:rPr>
          <w:szCs w:val="24"/>
        </w:rPr>
        <w:tab/>
      </w:r>
      <w:r w:rsidR="00466A80">
        <w:rPr>
          <w:szCs w:val="24"/>
        </w:rPr>
        <w:tab/>
      </w:r>
      <w:r>
        <w:rPr>
          <w:strike/>
          <w:szCs w:val="24"/>
        </w:rPr>
        <w:t>(iii)</w:t>
      </w:r>
      <w:r>
        <w:rPr>
          <w:szCs w:val="24"/>
        </w:rPr>
        <w:tab/>
      </w:r>
      <w:r w:rsidR="0071697B" w:rsidRPr="00A9010E">
        <w:rPr>
          <w:strike/>
          <w:szCs w:val="24"/>
        </w:rPr>
        <w:t>payroll services or loan out company that is retained by a motion picture production company to provide employees who work directly in the filming or post</w:t>
      </w:r>
      <w:r w:rsidR="0071697B" w:rsidRPr="00A9010E">
        <w:rPr>
          <w:strike/>
          <w:szCs w:val="24"/>
        </w:rPr>
        <w:noBreakHyphen/>
        <w:t>production of a motion picture in South Carolina.</w:t>
      </w:r>
      <w:r w:rsidR="0071697B" w:rsidRPr="00A9010E">
        <w:rPr>
          <w:szCs w:val="24"/>
        </w:rPr>
        <w:t xml:space="preserv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466A80">
        <w:rPr>
          <w:szCs w:val="24"/>
        </w:rPr>
        <w:tab/>
      </w:r>
      <w:r w:rsidR="00466A80">
        <w:rPr>
          <w:szCs w:val="24"/>
        </w:rPr>
        <w:tab/>
      </w:r>
      <w:r w:rsidR="0071697B" w:rsidRPr="00A9010E">
        <w:rPr>
          <w:strike/>
          <w:szCs w:val="24"/>
        </w:rPr>
        <w:t>(b)</w:t>
      </w:r>
      <w:r>
        <w:rPr>
          <w:szCs w:val="24"/>
        </w:rPr>
        <w:tab/>
      </w:r>
      <w:r w:rsidR="0071697B" w:rsidRPr="00A9010E">
        <w:rPr>
          <w:strike/>
          <w:szCs w:val="24"/>
        </w:rPr>
        <w:t xml:space="preserve">For his wages to qualify for the rebate, the employee must be certified by the department as a qualifying employee and the employee must have had South Carolina income tax withholding withheld and remitted to the Department of Revenue by a company described in item (2)(a).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1697B" w:rsidRPr="0031181A">
        <w:rPr>
          <w:szCs w:val="24"/>
        </w:rPr>
        <w:tab/>
      </w:r>
      <w:r w:rsidR="0071697B" w:rsidRPr="00A9010E">
        <w:rPr>
          <w:strike/>
          <w:szCs w:val="24"/>
        </w:rPr>
        <w:t>(3)</w:t>
      </w:r>
      <w:r>
        <w:rPr>
          <w:szCs w:val="24"/>
        </w:rPr>
        <w:tab/>
      </w:r>
      <w:r w:rsidR="0071697B" w:rsidRPr="00A9010E">
        <w:rPr>
          <w:strike/>
          <w:szCs w:val="24"/>
        </w:rPr>
        <w:t>The rebate applies with respect to an employee described in subitem (a)(ii) or (iii) only if, before commencement of filming in South Carolina, the personal services corporation, payroll services company, or loan out company is approved and certified by the department, and makes an irrevocable assignment of its rebate to the motion picture production company that produced the motion picture.  The assignment must be made on a form provided by the Department of Revenue, which must include a waiver of confidentiality pursuant to Section 12</w:t>
      </w:r>
      <w:r w:rsidR="0071697B" w:rsidRPr="00A9010E">
        <w:rPr>
          <w:strike/>
          <w:szCs w:val="24"/>
        </w:rPr>
        <w:noBreakHyphen/>
        <w:t>54</w:t>
      </w:r>
      <w:r w:rsidR="0071697B" w:rsidRPr="00A9010E">
        <w:rPr>
          <w:strike/>
          <w:szCs w:val="24"/>
        </w:rPr>
        <w:noBreakHyphen/>
        <w:t xml:space="preserve">240.  Upon assignment, the rebate may be paid only to the motion picture production company.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1181A">
        <w:rPr>
          <w:szCs w:val="24"/>
        </w:rPr>
        <w:tab/>
      </w:r>
      <w:r w:rsidR="0071697B" w:rsidRPr="00A9010E">
        <w:rPr>
          <w:strike/>
          <w:szCs w:val="24"/>
        </w:rPr>
        <w:t>(B)(1)</w:t>
      </w:r>
      <w:r>
        <w:rPr>
          <w:szCs w:val="24"/>
        </w:rPr>
        <w:tab/>
      </w:r>
      <w:r w:rsidR="0071697B" w:rsidRPr="00A9010E">
        <w:rPr>
          <w:strike/>
          <w:szCs w:val="24"/>
        </w:rPr>
        <w:t xml:space="preserve">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71697B" w:rsidRPr="00A9010E">
        <w:rPr>
          <w:strike/>
          <w:szCs w:val="24"/>
        </w:rPr>
        <w:t>(2)</w:t>
      </w:r>
      <w:r>
        <w:rPr>
          <w:szCs w:val="24"/>
        </w:rPr>
        <w:tab/>
      </w:r>
      <w:r w:rsidR="0071697B" w:rsidRPr="00A9010E">
        <w:rPr>
          <w:strike/>
          <w:szCs w:val="24"/>
        </w:rPr>
        <w:t xml:space="preserve">A motion picture production company may claim the rebate by filing a request for rebate with the department once the certificate of completion is obtained.  The request for rebate must be filed by the last day of February of the year following the year in which the certificate of completion is obtained.  To claim the rebate, the motion picture production company and all companies described in subsection (A)(2)(a)(ii) or (iii) must be current with respect to all taxes due and owing the State at the time of filing the request for rebate.  If the motion picture production company or a company described in subsection (A)(2)(a)(ii) or (iii) is not current with respect to all taxes due and owing the State, the motion picture production company is permanently barred from claiming the rebate. </w:t>
      </w:r>
    </w:p>
    <w:p w:rsidR="0071697B" w:rsidRPr="00A9010E"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0071697B" w:rsidRPr="00A9010E">
        <w:rPr>
          <w:strike/>
          <w:szCs w:val="24"/>
        </w:rPr>
        <w:t>(3)</w:t>
      </w:r>
      <w:r>
        <w:rPr>
          <w:szCs w:val="24"/>
        </w:rPr>
        <w:tab/>
      </w:r>
      <w:r w:rsidR="0071697B" w:rsidRPr="00A9010E">
        <w:rPr>
          <w:strike/>
          <w:szCs w:val="24"/>
        </w:rPr>
        <w:t xml:space="preserve">The motion picture production company must attach to its request for rebate a copy of the certificate of completion and a copy of all assignments of the rebate, if applicable.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1181A">
        <w:rPr>
          <w:szCs w:val="24"/>
        </w:rPr>
        <w:tab/>
      </w:r>
      <w:r w:rsidRPr="00A9010E">
        <w:rPr>
          <w:strike/>
          <w:szCs w:val="24"/>
        </w:rPr>
        <w:t>(C)</w:t>
      </w:r>
      <w:r w:rsidR="0031181A">
        <w:rPr>
          <w:szCs w:val="24"/>
        </w:rPr>
        <w:tab/>
      </w:r>
      <w:r w:rsidRPr="00A9010E">
        <w:rPr>
          <w:strike/>
          <w:szCs w:val="24"/>
        </w:rPr>
        <w:t xml:space="preserve">A motion picture production company claiming a rebate pursuant to this section, and all companies described in subsection (A)(2)(a)(ii) or (iii), must make payroll books and records available for inspection to the commission and the department at the times requested by the commission or the department.  Each motion picture production company claiming the rebate, at the time of filing, must provide a report to both the commission and the department that includes the project’s name, the name of each employee that worked on the motion picture, the social security number for each employee, the dates employed, the dates the employee worked on the motion picture, a job description for each employee, the total gross wages for each employee, the South Carolina taxable wages subject to withholding for each employee, the amount of rebate attributable to that employee, and other information considered necessary by the commission or the department.  The report also must contain the total amount of withholding attributable to all employees that worked on the motion picture in South Carolina.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181A">
        <w:rPr>
          <w:szCs w:val="24"/>
        </w:rPr>
        <w:tab/>
      </w:r>
      <w:r w:rsidR="0031181A">
        <w:rPr>
          <w:strike/>
          <w:szCs w:val="24"/>
        </w:rPr>
        <w:t>(D)</w:t>
      </w:r>
      <w:r w:rsidR="0031181A">
        <w:rPr>
          <w:szCs w:val="24"/>
        </w:rPr>
        <w:tab/>
      </w:r>
      <w:r w:rsidRPr="00A9010E">
        <w:rPr>
          <w:strike/>
          <w:szCs w:val="24"/>
        </w:rPr>
        <w:t>For purposes of this section, and as an exception to Section 12</w:t>
      </w:r>
      <w:r w:rsidRPr="00A9010E">
        <w:rPr>
          <w:strike/>
          <w:szCs w:val="24"/>
        </w:rPr>
        <w:noBreakHyphen/>
        <w:t>54</w:t>
      </w:r>
      <w:r w:rsidRPr="00A9010E">
        <w:rPr>
          <w:strike/>
          <w:szCs w:val="24"/>
        </w:rPr>
        <w:noBreakHyphen/>
        <w:t>240, a motion picture production company and a company described in subsection (A)(2)(a)(ii) or (iii) agree that the commission and the department may share or provide information concerning the request for rebate and the certificate of completion among the respective taxpayers and the respective agencies.</w:t>
      </w:r>
      <w:r w:rsidRPr="00A9010E">
        <w:rPr>
          <w:szCs w:val="24"/>
        </w:rPr>
        <w:t xml:space="preserve">  </w:t>
      </w:r>
      <w:r w:rsidRPr="00A9010E">
        <w:rPr>
          <w:u w:val="single"/>
        </w:rPr>
        <w:t>The department may return to a motion picture production company a portion of the South Carolina payroll of individuals subject to South Carolina income tax withholding incurred in connection with production of a motion picture in South Carolina in the form of a rebate to that company.  The rebate may not exceed fifteen percent of the total aggregate South Carolina payroll in connection with the motion picture and is not available unless total production costs of the motion picture in South Carolina equal or exceed one million dollars within twelve months from the date the incentive application is approved by the department.  Rebate funding pursuant to this section may not exceed ten million dollars annually and must come from the State’s general fund.  The distribution of rebates associated with payroll may not exceed the amount available to the department.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rPr>
          <w:u w:val="single"/>
        </w:rPr>
        <w:t>(B)(1) For purpose of this section, only the motion picture production company may qualify for the rebate for individuals whose services are provided through any of the following entities:</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w:t>
      </w:r>
      <w:r w:rsidRPr="00A9010E">
        <w:tab/>
      </w:r>
      <w:r w:rsidR="0031181A">
        <w:tab/>
      </w:r>
      <w:r w:rsidRPr="00A9010E">
        <w:rPr>
          <w:u w:val="single"/>
        </w:rPr>
        <w:t>a motion picture production company that is directly involved in the filming or post</w:t>
      </w:r>
      <w:r w:rsidRPr="00A9010E">
        <w:rPr>
          <w:u w:val="single"/>
        </w:rPr>
        <w:noBreakHyphen/>
        <w:t>production of a motion picture in South Carolina;</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(ii)</w:t>
      </w:r>
      <w:r w:rsidRPr="00A9010E">
        <w:tab/>
      </w:r>
      <w:r w:rsidRPr="00A9010E">
        <w:rPr>
          <w:u w:val="single"/>
        </w:rPr>
        <w:t>a personal service company retained by a motion picture production company to provide individuals used directly in the filming or post</w:t>
      </w:r>
      <w:r w:rsidRPr="00A9010E">
        <w:rPr>
          <w:u w:val="single"/>
        </w:rPr>
        <w:noBreakHyphen/>
        <w:t>production of a motion picture in South Carolina; or</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tab/>
      </w:r>
      <w:r w:rsidRPr="00A9010E">
        <w:rPr>
          <w:u w:val="single"/>
        </w:rPr>
        <w:t>(iii)</w:t>
      </w:r>
      <w:r w:rsidRPr="00A9010E">
        <w:tab/>
      </w:r>
      <w:r w:rsidRPr="00A9010E">
        <w:rPr>
          <w:u w:val="single"/>
        </w:rPr>
        <w:t>a payroll services or loan out company that is retained by a motion picture production company to provide individuals who work directly in the filming or post</w:t>
      </w:r>
      <w:r w:rsidRPr="00A9010E">
        <w:rPr>
          <w:u w:val="single"/>
        </w:rPr>
        <w:noBreakHyphen/>
        <w:t xml:space="preserve">production of a motion picture in South Carolina.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rPr>
          <w:u w:val="single"/>
        </w:rPr>
        <w:t>(C)(1)</w:t>
      </w:r>
      <w:r w:rsidRPr="00A9010E">
        <w:tab/>
      </w:r>
      <w:r w:rsidRPr="00A9010E">
        <w:rPr>
          <w:u w:val="single"/>
        </w:rPr>
        <w:t>The rebate provided in subsection (A) is available to the motion picture production company at the end of all filming in South Carolina in connection with the motion picture.  The motion picture production company producing the motion picture must apply to the department for a certificate of completion once filming in South Carolina is complete.  The motion picture production company must provide the information the department considers necessary to determine if the one million dollar expenditure requirement has been met.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(2)</w:t>
      </w:r>
      <w:r w:rsidRPr="00A9010E">
        <w:tab/>
      </w:r>
      <w:r w:rsidRPr="00A9010E">
        <w:rPr>
          <w:u w:val="single"/>
        </w:rPr>
        <w:t>A motion picture production company may receive the rebate by filing a request with the department within ninety days of obtaining the certificate of completion or earlier if requested by the department in writing.  To receive the rebate, the motion picture production company must be current with respect to all taxes due and owing the State at the time of filing the request for rebate.  If the motion picture production company is not current with respect to taxes due and owing to the State, the motion picture production company may be permanently barred from claiming the rebate.</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(3)</w:t>
      </w:r>
      <w:r w:rsidRPr="00A9010E">
        <w:tab/>
      </w:r>
      <w:r w:rsidRPr="00A9010E">
        <w:rPr>
          <w:u w:val="single"/>
        </w:rPr>
        <w:t>The motion picture production company must attach to its request for rebate a copy of the certificate of completion and a copy of the assignment, if applicable.</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010E">
        <w:tab/>
      </w:r>
      <w:r w:rsidRPr="00A9010E">
        <w:tab/>
      </w:r>
      <w:r w:rsidRPr="00A9010E">
        <w:rPr>
          <w:u w:val="single"/>
        </w:rPr>
        <w:t>(4)</w:t>
      </w:r>
      <w:r w:rsidRPr="00A9010E">
        <w:tab/>
      </w:r>
      <w:r w:rsidRPr="00A9010E">
        <w:rPr>
          <w:u w:val="single"/>
        </w:rPr>
        <w:t>A motion picture production company claiming a rebate must make payroll books and records available for inspection to the department at the times requested by the department.  Each motion picture production company claiming the rebate, at the time of filing, must provide a report to the department that includes the project</w:t>
      </w:r>
      <w:r w:rsidRPr="00A9010E">
        <w:rPr>
          <w:u w:val="single" w:color="000000" w:themeColor="text1"/>
        </w:rPr>
        <w:t>’</w:t>
      </w:r>
      <w:r w:rsidRPr="00A9010E">
        <w:rPr>
          <w:u w:val="single"/>
        </w:rPr>
        <w:t>s name, the name of each individual that worked on the motion picture, the social security number for each individual, and if applicable, the EIN of any loan out company or personal service company of that individual, the date range and the number of hours the individual worked on the motion picture, a job description for each individual, the amount paid to the loan out company or personal service company representing the individual, total gross payments for each individual, the amount subject to withholding for each individual or company, the amount of rebate attributed to all individuals or companies to whom payroll is attributed, and other information considered necessary by the South Carolina Film Commission or the department.</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ab/>
      </w:r>
      <w:r w:rsidR="0031181A">
        <w:rPr>
          <w:u w:val="single"/>
        </w:rPr>
        <w:t>(D)</w:t>
      </w:r>
      <w:r w:rsidR="0031181A">
        <w:rPr>
          <w:u w:val="single"/>
        </w:rPr>
        <w:tab/>
      </w:r>
      <w:r w:rsidRPr="00A9010E">
        <w:rPr>
          <w:u w:val="single"/>
        </w:rPr>
        <w:t>For purposes of this section, and as an exception to Section 12</w:t>
      </w:r>
      <w:r w:rsidRPr="00A9010E">
        <w:rPr>
          <w:u w:val="single"/>
        </w:rPr>
        <w:noBreakHyphen/>
        <w:t>54</w:t>
      </w:r>
      <w:r w:rsidRPr="00A9010E">
        <w:rPr>
          <w:u w:val="single"/>
        </w:rPr>
        <w:noBreakHyphen/>
        <w:t>240, a motion picture production company and a company described in subsection (B)(1)(i), (ii) or (iii) agree that the South Carolina Film Commission and the department may share or provide information concerning the request for rebate and the certificate of completion among the respective companies, the department and the Department of Revenue.</w:t>
      </w:r>
      <w:r w:rsidRPr="00A9010E">
        <w:rPr>
          <w:szCs w:val="24"/>
        </w:rPr>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C.</w:t>
      </w:r>
      <w:r w:rsidR="0031181A">
        <w:tab/>
      </w:r>
      <w:r w:rsidR="0031181A">
        <w:tab/>
      </w:r>
      <w:r w:rsidRPr="00A9010E">
        <w:t>Section 12</w:t>
      </w:r>
      <w:r w:rsidRPr="00A9010E">
        <w:noBreakHyphen/>
        <w:t>62</w:t>
      </w:r>
      <w:r w:rsidRPr="00A9010E">
        <w:noBreakHyphen/>
        <w:t>55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ab/>
        <w:t>“Section 12</w:t>
      </w:r>
      <w:r w:rsidRPr="00A9010E">
        <w:noBreakHyphen/>
        <w:t>62</w:t>
      </w:r>
      <w:r w:rsidRPr="00A9010E">
        <w:noBreakHyphen/>
        <w:t>55.</w:t>
      </w:r>
      <w:r w:rsidRPr="00A9010E">
        <w:tab/>
        <w:t xml:space="preserve">At the time the motion picture production company is certified by the department, it may make an irrevocable assignment of future payments attributable to the rebates made pursuant to Section </w:t>
      </w:r>
      <w:r w:rsidRPr="00A9010E">
        <w:rPr>
          <w:strike/>
        </w:rPr>
        <w:t>12</w:t>
      </w:r>
      <w:r w:rsidRPr="00A9010E">
        <w:rPr>
          <w:strike/>
        </w:rPr>
        <w:noBreakHyphen/>
        <w:t>62</w:t>
      </w:r>
      <w:r w:rsidRPr="00A9010E">
        <w:rPr>
          <w:strike/>
        </w:rPr>
        <w:noBreakHyphen/>
        <w:t>40</w:t>
      </w:r>
      <w:r w:rsidRPr="00A9010E">
        <w:t xml:space="preserve"> </w:t>
      </w:r>
      <w:r w:rsidRPr="00A9010E">
        <w:rPr>
          <w:u w:val="single"/>
        </w:rPr>
        <w:t>12</w:t>
      </w:r>
      <w:r w:rsidRPr="00A9010E">
        <w:rPr>
          <w:u w:val="single"/>
        </w:rPr>
        <w:noBreakHyphen/>
        <w:t>62</w:t>
      </w:r>
      <w:r w:rsidRPr="00A9010E">
        <w:rPr>
          <w:u w:val="single"/>
        </w:rPr>
        <w:noBreakHyphen/>
        <w:t>50</w:t>
      </w:r>
      <w:r w:rsidRPr="00A9010E">
        <w:t xml:space="preserve"> or </w:t>
      </w:r>
      <w:r w:rsidRPr="00A9010E">
        <w:rPr>
          <w:strike/>
        </w:rPr>
        <w:t>12</w:t>
      </w:r>
      <w:r w:rsidRPr="00A9010E">
        <w:rPr>
          <w:strike/>
        </w:rPr>
        <w:noBreakHyphen/>
        <w:t>62</w:t>
      </w:r>
      <w:r w:rsidRPr="00A9010E">
        <w:rPr>
          <w:strike/>
        </w:rPr>
        <w:noBreakHyphen/>
        <w:t>50</w:t>
      </w:r>
      <w:r w:rsidRPr="00A9010E">
        <w:t xml:space="preserve"> </w:t>
      </w:r>
      <w:r w:rsidRPr="00A9010E">
        <w:rPr>
          <w:u w:val="single"/>
        </w:rPr>
        <w:t>12</w:t>
      </w:r>
      <w:r w:rsidRPr="00A9010E">
        <w:rPr>
          <w:u w:val="single"/>
        </w:rPr>
        <w:noBreakHyphen/>
        <w:t>62</w:t>
      </w:r>
      <w:r w:rsidRPr="00A9010E">
        <w:rPr>
          <w:u w:val="single"/>
        </w:rPr>
        <w:noBreakHyphen/>
        <w:t>60</w:t>
      </w:r>
      <w:r w:rsidRPr="00A9010E">
        <w:t xml:space="preserve"> to a designated trustee.  For purposes of this chapter, </w:t>
      </w:r>
      <w:r w:rsidRPr="00A9010E">
        <w:rPr>
          <w:u w:color="000000" w:themeColor="text1"/>
        </w:rPr>
        <w:t>‘</w:t>
      </w:r>
      <w:r w:rsidRPr="00A9010E">
        <w:t>designated trustee</w:t>
      </w:r>
      <w:r w:rsidRPr="00A9010E">
        <w:rPr>
          <w:u w:color="000000" w:themeColor="text1"/>
        </w:rPr>
        <w:t>’</w:t>
      </w:r>
      <w:r w:rsidRPr="00A9010E">
        <w:t xml:space="preserve"> means the single financier or financial institution designated </w:t>
      </w:r>
      <w:r w:rsidRPr="00A9010E">
        <w:rPr>
          <w:strike/>
        </w:rPr>
        <w:t>by the council</w:t>
      </w:r>
      <w:r w:rsidRPr="00A9010E">
        <w:t xml:space="preserve"> to receive all assignments of payments made pursuant to this chapter and to the terms of an agreement entered into by the qualifying motion picture production company.  If a qualifying motion picture production company elects to assign payments to the designated trustee, the election must be made on a form provided by the department, including a waiver of confidentiality pursuant to Section 12</w:t>
      </w:r>
      <w:r w:rsidRPr="00A9010E">
        <w:noBreakHyphen/>
        <w:t>54</w:t>
      </w:r>
      <w:r w:rsidRPr="00A9010E">
        <w:noBreakHyphen/>
        <w:t xml:space="preserve">240, and the payments may be paid only to the designated trustee.  The qualifying motion picture production company must file </w:t>
      </w:r>
      <w:r w:rsidRPr="00A9010E">
        <w:rPr>
          <w:strike/>
        </w:rPr>
        <w:t>an application for</w:t>
      </w:r>
      <w:r w:rsidRPr="00A9010E">
        <w:t xml:space="preserve"> the </w:t>
      </w:r>
      <w:r w:rsidRPr="00A9010E">
        <w:rPr>
          <w:u w:val="single"/>
        </w:rPr>
        <w:t>form for</w:t>
      </w:r>
      <w:r w:rsidRPr="00A9010E">
        <w:t xml:space="preserve"> assignment with the </w:t>
      </w:r>
      <w:r w:rsidRPr="00A9010E">
        <w:rPr>
          <w:strike/>
        </w:rPr>
        <w:t>director no later than thirty days after filming begins in South Carolina</w:t>
      </w:r>
      <w:r w:rsidRPr="00A9010E">
        <w:t xml:space="preserve"> </w:t>
      </w:r>
      <w:r w:rsidRPr="00A9010E">
        <w:rPr>
          <w:u w:val="single"/>
        </w:rPr>
        <w:t>department before applying for the rebate</w:t>
      </w:r>
      <w:r w:rsidRPr="00A9010E">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D.</w:t>
      </w:r>
      <w:r w:rsidRPr="00A9010E">
        <w:tab/>
      </w:r>
      <w:r w:rsidR="0031181A">
        <w:tab/>
      </w:r>
      <w:r w:rsidRPr="00A9010E">
        <w:t>Section 12</w:t>
      </w:r>
      <w:r w:rsidRPr="00A9010E">
        <w:noBreakHyphen/>
        <w:t>62</w:t>
      </w:r>
      <w:r w:rsidRPr="00A9010E">
        <w:noBreakHyphen/>
        <w:t>60 of the 1976 Code, as last amended by Act 359 of 2008, is further amended to read:</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tab/>
        <w:t>“Section 12</w:t>
      </w:r>
      <w:r w:rsidRPr="00A9010E">
        <w:noBreakHyphen/>
        <w:t>62</w:t>
      </w:r>
      <w:r w:rsidRPr="00A9010E">
        <w:noBreakHyphen/>
        <w:t>60.</w:t>
      </w:r>
      <w:r w:rsidRPr="00A9010E">
        <w:tab/>
      </w:r>
      <w:r w:rsidRPr="00A9010E">
        <w:rPr>
          <w:szCs w:val="24"/>
        </w:rPr>
        <w:t>(A)(1)</w:t>
      </w:r>
      <w:r w:rsidRPr="00A9010E">
        <w:rPr>
          <w:szCs w:val="24"/>
        </w:rPr>
        <w:tab/>
        <w:t>An amount equal to twenty</w:t>
      </w:r>
      <w:r w:rsidRPr="00A9010E">
        <w:rPr>
          <w:szCs w:val="24"/>
        </w:rPr>
        <w:noBreakHyphen/>
        <w:t>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fifteen percent of the expenditures made by the motion picture production company in the State if the motion picture production company has a minimum in</w:t>
      </w:r>
      <w:r w:rsidRPr="00A9010E">
        <w:rPr>
          <w:szCs w:val="24"/>
        </w:rPr>
        <w:noBreakHyphen/>
        <w:t xml:space="preserve">state expenditure of one million dollars.  The distribution of rebates may not exceed the amount annually funded to the department for the South Carolina Film Commission from the admissions tax collected by the State.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r>
      <w:r w:rsidRPr="00A9010E">
        <w:rPr>
          <w:szCs w:val="24"/>
        </w:rPr>
        <w:tab/>
        <w:t>(2)</w:t>
      </w:r>
      <w:r w:rsidRPr="00A9010E">
        <w:rPr>
          <w:szCs w:val="24"/>
        </w:rPr>
        <w:tab/>
        <w:t xml:space="preserve">This subsection does not apply to payroll paid </w:t>
      </w:r>
      <w:r w:rsidRPr="00A9010E">
        <w:rPr>
          <w:strike/>
          <w:szCs w:val="24"/>
        </w:rPr>
        <w:t>for motion picture production employees</w:t>
      </w:r>
      <w:r w:rsidRPr="00A9010E">
        <w:rPr>
          <w:szCs w:val="24"/>
        </w:rPr>
        <w:t xml:space="preserve"> </w:t>
      </w:r>
      <w:r w:rsidRPr="00A9010E">
        <w:rPr>
          <w:szCs w:val="24"/>
          <w:u w:val="single"/>
        </w:rPr>
        <w:t>to individuals</w:t>
      </w:r>
      <w:r w:rsidRPr="00A9010E">
        <w:rPr>
          <w:szCs w:val="24"/>
        </w:rPr>
        <w:t xml:space="preserve"> subject to Section 12</w:t>
      </w:r>
      <w:r w:rsidRPr="00A9010E">
        <w:rPr>
          <w:szCs w:val="24"/>
        </w:rPr>
        <w:noBreakHyphen/>
        <w:t>62</w:t>
      </w:r>
      <w:r w:rsidRPr="00A9010E">
        <w:rPr>
          <w:szCs w:val="24"/>
        </w:rPr>
        <w:noBreakHyphen/>
        <w:t xml:space="preserve">50 or money paid to the companies described in Section </w:t>
      </w:r>
      <w:r w:rsidRPr="00A9010E">
        <w:rPr>
          <w:strike/>
          <w:szCs w:val="24"/>
        </w:rPr>
        <w:t>12</w:t>
      </w:r>
      <w:r w:rsidRPr="00A9010E">
        <w:rPr>
          <w:strike/>
          <w:szCs w:val="24"/>
        </w:rPr>
        <w:noBreakHyphen/>
        <w:t>62</w:t>
      </w:r>
      <w:r w:rsidRPr="00A9010E">
        <w:rPr>
          <w:strike/>
          <w:szCs w:val="24"/>
        </w:rPr>
        <w:noBreakHyphen/>
        <w:t>50(A)(2)(a)(ii) or (iii)</w:t>
      </w:r>
      <w:r w:rsidRPr="00A9010E">
        <w:rPr>
          <w:szCs w:val="24"/>
        </w:rPr>
        <w:t xml:space="preserve"> </w:t>
      </w:r>
      <w:r w:rsidRPr="00A9010E">
        <w:rPr>
          <w:szCs w:val="24"/>
          <w:u w:val="single"/>
        </w:rPr>
        <w:t>12</w:t>
      </w:r>
      <w:r w:rsidRPr="00A9010E">
        <w:rPr>
          <w:szCs w:val="24"/>
          <w:u w:val="single"/>
        </w:rPr>
        <w:noBreakHyphen/>
        <w:t>62</w:t>
      </w:r>
      <w:r w:rsidRPr="00A9010E">
        <w:rPr>
          <w:szCs w:val="24"/>
          <w:u w:val="single"/>
        </w:rPr>
        <w:noBreakHyphen/>
        <w:t>50(B)(1)(i), (ii), or (iii)</w:t>
      </w:r>
      <w:r w:rsidRPr="00A9010E">
        <w:rPr>
          <w:szCs w:val="24"/>
        </w:rPr>
        <w:t xml:space="preserve">.  Unexpended funds from this source may be carried over to the next and succeeding fiscal years.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(B)</w:t>
      </w:r>
      <w:r w:rsidRPr="00A9010E">
        <w:rPr>
          <w:szCs w:val="24"/>
        </w:rPr>
        <w:tab/>
        <w:t xml:space="preserve">Up to seven percent of the amount provided to the department in subsection (A) may be used exclusively for marketing and special events.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(C)</w:t>
      </w:r>
      <w:r w:rsidRPr="00A9010E">
        <w:rPr>
          <w:szCs w:val="24"/>
        </w:rPr>
        <w:tab/>
        <w:t xml:space="preserve">The allocations to motion picture production companies contemplated by this chapter must be made by the department.  The department may adopt rules and promulgate regulations for the application for and award of the rebate.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(D)</w:t>
      </w:r>
      <w:r w:rsidRPr="00A9010E">
        <w:rPr>
          <w:szCs w:val="24"/>
        </w:rPr>
        <w:tab/>
        <w:t>One percent of the general fund portion of admissions tax collected by the State of South Carolina must be funded to the department for the exclusive use of the South Carolina Film Commission for the promotion of collaborative production and educational efforts between institutions of higher learning in South Carolina and motion picture related entities.  The department</w:t>
      </w:r>
      <w:r w:rsidRPr="00A9010E">
        <w:rPr>
          <w:strike/>
          <w:szCs w:val="24"/>
        </w:rPr>
        <w:t>, in conjunction with the South Carolina Film Commission,</w:t>
      </w:r>
      <w:r w:rsidRPr="00A9010E">
        <w:rPr>
          <w:szCs w:val="24"/>
        </w:rPr>
        <w:t xml:space="preserve"> shall adopt rules and promulgate regulations necessary to administer this section.  Unexpended funds from this source may be carried over to the next and succeeding fiscal years. </w:t>
      </w: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ab/>
        <w:t>(E)</w:t>
      </w:r>
      <w:r w:rsidRPr="00A9010E">
        <w:rPr>
          <w:szCs w:val="24"/>
        </w:rPr>
        <w:tab/>
        <w:t xml:space="preserve">The department shall report annually to the chairman of the Senate Finance Committee and the chairman of the House Ways and Means Committee on the use of all funds pursuant to this section.  The report is a public record pursuant to the Freedom of Information Act, Chapter 4 of Title 30, and must be posted annually on the </w:t>
      </w:r>
      <w:r w:rsidRPr="00A9010E">
        <w:rPr>
          <w:strike/>
          <w:szCs w:val="24"/>
        </w:rPr>
        <w:t>commission’s</w:t>
      </w:r>
      <w:r w:rsidRPr="00A9010E">
        <w:rPr>
          <w:szCs w:val="24"/>
        </w:rPr>
        <w:t xml:space="preserve"> </w:t>
      </w:r>
      <w:r w:rsidRPr="00A9010E">
        <w:rPr>
          <w:szCs w:val="24"/>
          <w:u w:val="single"/>
        </w:rPr>
        <w:t>South Carolina Film Commission</w:t>
      </w:r>
      <w:r w:rsidRPr="00A9010E">
        <w:rPr>
          <w:u w:val="single" w:color="000000" w:themeColor="text1"/>
        </w:rPr>
        <w:t>’</w:t>
      </w:r>
      <w:r w:rsidRPr="00A9010E">
        <w:rPr>
          <w:szCs w:val="24"/>
          <w:u w:val="single"/>
        </w:rPr>
        <w:t>s</w:t>
      </w:r>
      <w:r w:rsidRPr="00A9010E">
        <w:rPr>
          <w:szCs w:val="24"/>
        </w:rPr>
        <w:t xml:space="preserve"> web site by January first.”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010E">
        <w:rPr>
          <w:szCs w:val="24"/>
        </w:rPr>
        <w:t>E.</w:t>
      </w:r>
      <w:r w:rsidRPr="00A9010E">
        <w:rPr>
          <w:szCs w:val="24"/>
        </w:rPr>
        <w:tab/>
      </w:r>
      <w:r w:rsidR="0031181A">
        <w:rPr>
          <w:szCs w:val="24"/>
        </w:rPr>
        <w:tab/>
      </w:r>
      <w:r w:rsidRPr="00A9010E">
        <w:rPr>
          <w:szCs w:val="24"/>
        </w:rPr>
        <w:t>Section 12</w:t>
      </w:r>
      <w:r w:rsidRPr="00A9010E">
        <w:rPr>
          <w:szCs w:val="24"/>
        </w:rPr>
        <w:noBreakHyphen/>
        <w:t>62</w:t>
      </w:r>
      <w:r w:rsidRPr="00A9010E">
        <w:rPr>
          <w:szCs w:val="24"/>
        </w:rPr>
        <w:noBreakHyphen/>
        <w:t>70(B)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rPr>
          <w:szCs w:val="24"/>
        </w:rPr>
        <w:tab/>
        <w:t>“(B)</w:t>
      </w:r>
      <w:r w:rsidRPr="00A9010E">
        <w:rPr>
          <w:szCs w:val="24"/>
        </w:rPr>
        <w:tab/>
      </w:r>
      <w:r w:rsidRPr="00A9010E">
        <w:t xml:space="preserve">The State or its political subdivisions may not charge a location or facility fee for properties they own if the properties are used for seven or fewer days as a location or facility in the production of a motion picture </w:t>
      </w:r>
      <w:r w:rsidRPr="00A9010E">
        <w:rPr>
          <w:u w:val="single"/>
        </w:rPr>
        <w:t>that is approved by the department pursuant to the South Carolina Motion Picture Incentive Act</w:t>
      </w:r>
      <w:r w:rsidRPr="00A9010E">
        <w:t>.  A property may be used for a total of only twenty</w:t>
      </w:r>
      <w:r w:rsidRPr="00A9010E">
        <w:noBreakHyphen/>
        <w:t>one days without location or facility fees in a calendar year.  The motion picture production company may be on site no longer than seven days within a thirty</w:t>
      </w:r>
      <w:r w:rsidRPr="00A9010E">
        <w:noBreakHyphen/>
        <w:t>day period without a location or facility fee charge.  State</w:t>
      </w:r>
      <w:r w:rsidRPr="00A9010E">
        <w:noBreakHyphen/>
        <w:t>owned or political subdivision</w:t>
      </w:r>
      <w:r w:rsidRPr="00A9010E">
        <w:noBreakHyphen/>
        <w:t>owned properties may recoup all costs they expend on behalf and at the direction of the motion picture production company.  State</w:t>
      </w:r>
      <w:r w:rsidRPr="00A9010E">
        <w:noBreakHyphen/>
        <w:t>owned or political subdivision</w:t>
      </w:r>
      <w:r w:rsidRPr="00A9010E">
        <w:noBreakHyphen/>
        <w:t>owned properties also may recoup a location or facility fee, after the first seven days, not to exceed two thousand five hundred dollars a day.  State</w:t>
      </w:r>
      <w:r w:rsidRPr="00A9010E">
        <w:noBreakHyphen/>
        <w:t>owned or political subdivision</w:t>
      </w:r>
      <w:r w:rsidRPr="00A9010E">
        <w:noBreakHyphen/>
        <w:t>owned properties also may recoup costs required to repair damage caused by the motion picture production company to real or personal property of the state agency or political subdivision.  The motion picture production company shall reimburse all costs, at the property</w:t>
      </w:r>
      <w:r w:rsidRPr="00A9010E">
        <w:rPr>
          <w:u w:color="000000" w:themeColor="text1"/>
        </w:rPr>
        <w:t>’</w:t>
      </w:r>
      <w:r w:rsidRPr="00A9010E">
        <w:t>s normal and customary rates, to the state agency or political subdivisions incurring the costs within twenty</w:t>
      </w:r>
      <w:r w:rsidRPr="00A9010E">
        <w:noBreakHyphen/>
        <w:t>one calendar days of completion of production activities on site.   The motion picture production company may use the publicly owned property only on the days agreed to and approved by the state agency or political subdivision.”</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97B" w:rsidRPr="00A9010E"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10E">
        <w:t>F.</w:t>
      </w:r>
      <w:r w:rsidRPr="00A9010E">
        <w:tab/>
      </w:r>
      <w:r w:rsidR="0031181A">
        <w:tab/>
      </w:r>
      <w:r w:rsidRPr="00A9010E">
        <w:t>Section 12</w:t>
      </w:r>
      <w:r w:rsidRPr="00A9010E">
        <w:noBreakHyphen/>
        <w:t>62</w:t>
      </w:r>
      <w:r w:rsidRPr="00A9010E">
        <w:noBreakHyphen/>
        <w:t>90 of the 1976 Code, as last amended by Act 359 of 2008, is further amended to read:</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10E">
        <w:tab/>
        <w:t>“Section 12</w:t>
      </w:r>
      <w:r w:rsidRPr="00A9010E">
        <w:noBreakHyphen/>
        <w:t>62</w:t>
      </w:r>
      <w:r w:rsidRPr="00A9010E">
        <w:noBreakHyphen/>
        <w:t>90.</w:t>
      </w:r>
      <w:r w:rsidRPr="00A9010E">
        <w:tab/>
        <w:t xml:space="preserve">The end credit roll of a motion picture that utilizes a South Carolina tax credit or rebate must recognize the State of South Carolina with the following statement:  </w:t>
      </w:r>
      <w:r w:rsidRPr="00A9010E">
        <w:rPr>
          <w:u w:color="000000" w:themeColor="text1"/>
        </w:rPr>
        <w:t>‘</w:t>
      </w:r>
      <w:r w:rsidRPr="00A9010E">
        <w:t xml:space="preserve">Filmed in South Carolina </w:t>
      </w:r>
      <w:r w:rsidRPr="00A9010E">
        <w:rPr>
          <w:strike/>
        </w:rPr>
        <w:t>pursuant to the South Carolina Motion Picture Incentive Act</w:t>
      </w:r>
      <w:r w:rsidRPr="00A9010E">
        <w:t xml:space="preserve"> </w:t>
      </w:r>
      <w:r w:rsidRPr="00A9010E">
        <w:rPr>
          <w:u w:val="single"/>
        </w:rPr>
        <w:t>www.FilmSC.com</w:t>
      </w:r>
      <w:r w:rsidRPr="00A9010E">
        <w:rPr>
          <w:u w:color="000000" w:themeColor="text1"/>
        </w:rPr>
        <w:t>’</w:t>
      </w:r>
      <w:r w:rsidRPr="00A9010E">
        <w:t>, except that the State of South Carolina reserves the right to refuse the use of South Carolina</w:t>
      </w:r>
      <w:r w:rsidRPr="00A9010E">
        <w:rPr>
          <w:u w:color="000000" w:themeColor="text1"/>
        </w:rPr>
        <w:t>’</w:t>
      </w:r>
      <w:r w:rsidRPr="00A9010E">
        <w:t>s name in the credits of a motion picture filmed or produced in the State.”</w:t>
      </w: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t>SECTION</w:t>
      </w:r>
      <w:r w:rsidRPr="00E4219F">
        <w:tab/>
      </w:r>
      <w:r w:rsidR="0031181A">
        <w:t>37</w:t>
      </w:r>
      <w:r w:rsidRPr="00E4219F">
        <w:t>.</w:t>
      </w:r>
      <w:r w:rsidRPr="00E4219F">
        <w:tab/>
        <w:t>A.</w:t>
      </w:r>
      <w:r w:rsidRPr="00E4219F">
        <w:tab/>
        <w:t>Section 12</w:t>
      </w:r>
      <w:r w:rsidRPr="00E4219F">
        <w:noBreakHyphen/>
        <w:t>37</w:t>
      </w:r>
      <w:r w:rsidRPr="00E4219F">
        <w:noBreakHyphen/>
        <w:t>220(B)(33) of the 1976 Code is amended to read:</w:t>
      </w: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tab/>
        <w:t>“(33)</w:t>
      </w:r>
      <w:r w:rsidRPr="00E4219F">
        <w:rPr>
          <w:u w:val="single"/>
        </w:rPr>
        <w:t>(a)</w:t>
      </w:r>
      <w:r w:rsidRPr="00E4219F">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E4219F">
        <w:noBreakHyphen/>
        <w:t>11</w:t>
      </w:r>
      <w:r w:rsidRPr="00E4219F">
        <w:noBreakHyphen/>
        <w:t>500.</w:t>
      </w:r>
    </w:p>
    <w:p w:rsidR="0071697B" w:rsidRPr="00E4219F"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19F">
        <w:tab/>
      </w:r>
      <w:r w:rsidRPr="00E4219F">
        <w:tab/>
      </w:r>
      <w:r w:rsidRPr="00E4219F">
        <w:rPr>
          <w:u w:val="single"/>
        </w:rPr>
        <w:t>(b)</w:t>
      </w:r>
      <w:r w:rsidRPr="00E4219F">
        <w:tab/>
      </w:r>
      <w:r w:rsidRPr="00E4219F">
        <w:rPr>
          <w:u w:val="single"/>
        </w:rPr>
        <w:t>All personal property, including aircraft, owned by a company owning aircraft meeting the requirements of Section 55</w:t>
      </w:r>
      <w:r w:rsidRPr="00E4219F">
        <w:rPr>
          <w:u w:val="single"/>
        </w:rPr>
        <w:noBreakHyphen/>
        <w:t>11</w:t>
      </w:r>
      <w:r w:rsidRPr="00E4219F">
        <w:rPr>
          <w:u w:val="single"/>
        </w:rPr>
        <w:noBreakHyphen/>
        <w:t>500(a)(3)(i) without regard to the other requirements of Section 55</w:t>
      </w:r>
      <w:r w:rsidRPr="00E4219F">
        <w:rPr>
          <w:u w:val="single"/>
        </w:rPr>
        <w:noBreakHyphen/>
        <w:t>11</w:t>
      </w:r>
      <w:r w:rsidRPr="00E4219F">
        <w:rPr>
          <w:u w:val="single"/>
        </w:rPr>
        <w:noBreakHyphen/>
        <w:t>500.  An aircraft qualifying for the exemption allowed by this subitem may not be used by the operator of the aircraft as the basis for an exemption pursuant to subitem (a) of this item.</w:t>
      </w:r>
      <w:r w:rsidRPr="00E4219F">
        <w:t>”</w:t>
      </w:r>
    </w:p>
    <w:p w:rsidR="0031181A" w:rsidRDefault="0031181A"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B" w:rsidRDefault="0071697B"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19F">
        <w:t>B.</w:t>
      </w:r>
      <w:r w:rsidRPr="00E4219F">
        <w:tab/>
      </w:r>
      <w:r w:rsidR="0031181A">
        <w:tab/>
      </w:r>
      <w:r w:rsidRPr="00E4219F">
        <w:t>Notwithstanding the general effective date of this act, this section takes effect upon approval of this act by the Governor and applies for property tax years beginning after 2006.</w:t>
      </w:r>
    </w:p>
    <w:p w:rsidR="00AF554D" w:rsidRDefault="00AF554D" w:rsidP="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t>SECTION</w:t>
      </w:r>
      <w:r w:rsidRPr="005E71AC">
        <w:tab/>
      </w:r>
      <w:r w:rsidR="0031181A">
        <w:t>38</w:t>
      </w:r>
      <w:r w:rsidRPr="005E71AC">
        <w:t>.</w:t>
      </w:r>
      <w:r w:rsidRPr="005E71AC">
        <w:tab/>
        <w:t>A.</w:t>
      </w:r>
      <w:r w:rsidRPr="005E71AC">
        <w:tab/>
      </w:r>
      <w:r w:rsidRPr="005E71AC">
        <w:rPr>
          <w:u w:color="000000" w:themeColor="text1"/>
        </w:rPr>
        <w:t>The General Assembly recognizes and finds that:</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(1)</w:t>
      </w:r>
      <w:r w:rsidRPr="005E71AC">
        <w:rPr>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(2)</w:t>
      </w:r>
      <w:r w:rsidRPr="005E71AC">
        <w:rPr>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exist presently;</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(3)</w:t>
      </w:r>
      <w:r w:rsidRPr="005E71AC">
        <w:rPr>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(4)</w:t>
      </w:r>
      <w:r w:rsidRPr="005E71AC">
        <w:rPr>
          <w:u w:color="000000" w:themeColor="text1"/>
        </w:rPr>
        <w:tab/>
        <w:t>the risks of this existing and time</w:t>
      </w:r>
      <w:r w:rsidRPr="005E71AC">
        <w:rPr>
          <w:u w:color="000000" w:themeColor="text1"/>
        </w:rPr>
        <w:noBreakHyphen/>
        <w:t xml:space="preserve">tested program are minimized;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(5)</w:t>
      </w:r>
      <w:r w:rsidRPr="005E71AC">
        <w:rPr>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(6)</w:t>
      </w:r>
      <w:r w:rsidRPr="005E71AC">
        <w:rPr>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31181A" w:rsidRDefault="0031181A"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B.</w:t>
      </w:r>
      <w:r w:rsidRPr="005E71AC">
        <w:rPr>
          <w:u w:color="000000" w:themeColor="text1"/>
        </w:rPr>
        <w:tab/>
      </w:r>
      <w:r w:rsidR="0031181A">
        <w:rPr>
          <w:u w:color="000000" w:themeColor="text1"/>
        </w:rPr>
        <w:tab/>
      </w:r>
      <w:r w:rsidRPr="005E71AC">
        <w:rPr>
          <w:u w:color="000000" w:themeColor="text1"/>
        </w:rPr>
        <w:t>Chapter 1, Title 4 of the 1976 Code is amended by adding:</w:t>
      </w:r>
    </w:p>
    <w:p w:rsidR="0031181A" w:rsidRDefault="0031181A"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“Section 4</w:t>
      </w:r>
      <w:r w:rsidRPr="005E71AC">
        <w:rPr>
          <w:u w:color="000000" w:themeColor="text1"/>
        </w:rPr>
        <w:noBreakHyphen/>
        <w:t>1</w:t>
      </w:r>
      <w:r w:rsidRPr="005E71AC">
        <w:rPr>
          <w:u w:color="000000" w:themeColor="text1"/>
        </w:rPr>
        <w:noBreakHyphen/>
        <w:t>180.</w:t>
      </w:r>
      <w:r w:rsidRPr="005E71AC">
        <w:rPr>
          <w:u w:color="000000" w:themeColor="text1"/>
        </w:rPr>
        <w:tab/>
        <w:t>(A)(1)</w:t>
      </w:r>
      <w:r w:rsidRPr="005E71AC">
        <w:rPr>
          <w:u w:color="000000" w:themeColor="text1"/>
        </w:rPr>
        <w:tab/>
        <w:t>‘Extraordinary commercial facilities’ means commercial facilities, including facilities for the retail sale of goods, in a designated economic development site that meets the initial qualifying criteria.</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(2)</w:t>
      </w:r>
      <w:r w:rsidRPr="005E71AC">
        <w:rPr>
          <w:u w:color="000000" w:themeColor="text1"/>
        </w:rPr>
        <w:tab/>
        <w:t>‘New capital investment’ means facilities that either have been placed in service, or for which a certificate of occupancy has been issued, after July 1, 2009.</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(3)</w:t>
      </w:r>
      <w:r w:rsidRPr="005E71AC">
        <w:rPr>
          <w:u w:color="000000" w:themeColor="text1"/>
        </w:rPr>
        <w:tab/>
        <w:t>‘New job’ means a job created in this State at the time a new facility is initially staffed.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(B)</w:t>
      </w:r>
      <w:r w:rsidRPr="005E71AC">
        <w:rPr>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(C)</w:t>
      </w:r>
      <w:r w:rsidRPr="005E71AC">
        <w:rPr>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(D)</w:t>
      </w:r>
      <w:r w:rsidRPr="005E71AC">
        <w:rPr>
          <w:u w:color="000000" w:themeColor="text1"/>
        </w:rPr>
        <w:tab/>
        <w:t>The counties making a designation of an economic development site shall notify the South Carolina Department of Revenue of the boundaries of the designated site.</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t>(E)(1)</w:t>
      </w:r>
      <w:r w:rsidRPr="005E71AC">
        <w:rPr>
          <w:u w:color="000000" w:themeColor="text1"/>
        </w:rPr>
        <w:tab/>
        <w:t>In addition to the matters specified in Section 4</w:t>
      </w:r>
      <w:r w:rsidRPr="005E71AC">
        <w:rPr>
          <w:u w:color="000000" w:themeColor="text1"/>
        </w:rPr>
        <w:noBreakHyphen/>
        <w:t>1</w:t>
      </w:r>
      <w:r w:rsidRPr="005E71AC">
        <w:rPr>
          <w:u w:color="000000" w:themeColor="text1"/>
        </w:rPr>
        <w:noBreakHyphen/>
        <w:t>170, the agreement relating to the designated economic development site may provide that an amount equal to three</w:t>
      </w:r>
      <w:r w:rsidRPr="005E71AC">
        <w:rPr>
          <w:u w:color="000000" w:themeColor="text1"/>
        </w:rPr>
        <w:noBreakHyphen/>
        <w:t>fourths of the revenues collected in the designated economic development site from sales taxes imposed pursuant to Section 12</w:t>
      </w:r>
      <w:r w:rsidRPr="005E71AC">
        <w:rPr>
          <w:u w:color="000000" w:themeColor="text1"/>
        </w:rPr>
        <w:noBreakHyphen/>
        <w:t>36</w:t>
      </w:r>
      <w:r w:rsidRPr="005E71AC">
        <w:rPr>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(2)</w:t>
      </w:r>
      <w:r w:rsidRPr="005E71AC">
        <w:rPr>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(3)</w:t>
      </w:r>
      <w:r w:rsidRPr="005E71AC">
        <w:rPr>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(4)</w:t>
      </w:r>
      <w:r w:rsidRPr="005E71AC">
        <w:rPr>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5E71AC">
        <w:rPr>
          <w:u w:color="000000" w:themeColor="text1"/>
        </w:rPr>
        <w:noBreakHyphen/>
        <w:t>1</w:t>
      </w:r>
      <w:r w:rsidRPr="005E71AC">
        <w:rPr>
          <w:u w:color="000000" w:themeColor="text1"/>
        </w:rPr>
        <w:noBreakHyphen/>
        <w:t xml:space="preserve">175.  </w:t>
      </w:r>
    </w:p>
    <w:p w:rsidR="00AF554D" w:rsidRPr="005E71AC"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71AC">
        <w:rPr>
          <w:u w:color="000000" w:themeColor="text1"/>
        </w:rPr>
        <w:tab/>
      </w:r>
      <w:r w:rsidRPr="005E71AC">
        <w:rPr>
          <w:u w:color="000000" w:themeColor="text1"/>
        </w:rPr>
        <w:tab/>
        <w:t>(5)</w:t>
      </w:r>
      <w:r w:rsidRPr="005E71AC">
        <w:rPr>
          <w:u w:color="000000" w:themeColor="text1"/>
        </w:rPr>
        <w:tab/>
        <w:t>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71AC">
        <w:rPr>
          <w:u w:color="000000" w:themeColor="text1"/>
        </w:rPr>
        <w:tab/>
        <w:t>(f)</w:t>
      </w:r>
      <w:r w:rsidRPr="005E71AC">
        <w:rPr>
          <w:u w:color="000000" w:themeColor="text1"/>
        </w:rPr>
        <w:tab/>
        <w:t>The provisions of this section expire five years from the effective date of this section.”</w:t>
      </w:r>
      <w:r w:rsidRPr="005E71AC">
        <w:rPr>
          <w:u w:color="000000" w:themeColor="text1"/>
        </w:rPr>
        <w:tab/>
      </w:r>
    </w:p>
    <w:p w:rsidR="0071697B" w:rsidRDefault="007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1181A">
        <w:t>9</w:t>
      </w:r>
      <w:r>
        <w:t>.</w:t>
      </w:r>
      <w:r>
        <w:tab/>
        <w:t>Unless otherwise provided herein, this act takes effect upon approval by the Governor.</w:t>
      </w:r>
    </w:p>
    <w:p w:rsidR="00740CC5" w:rsidRDefault="00A8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CC5" w:rsidRDefault="00740CC5" w:rsidP="000B5D27">
      <w:pPr>
        <w:suppressAutoHyphens/>
      </w:pPr>
    </w:p>
    <w:sectPr w:rsidR="00740CC5" w:rsidSect="00A84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81A" w:rsidRDefault="0031181A">
      <w:r>
        <w:separator/>
      </w:r>
    </w:p>
  </w:endnote>
  <w:endnote w:type="continuationSeparator" w:id="1">
    <w:p w:rsidR="0031181A" w:rsidRDefault="00311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78EA1-674C-4120-B32F-D50BA4AB63E2}"/>
    <w:embedBold r:id="rId2" w:fontKey="{84AD2967-A7F1-4145-9301-85CD4B7FE21B}"/>
  </w:font>
  <w:font w:name="Calibri">
    <w:panose1 w:val="020F0502020204030204"/>
    <w:charset w:val="00"/>
    <w:family w:val="swiss"/>
    <w:pitch w:val="variable"/>
    <w:sig w:usb0="A00002EF" w:usb1="4000207B" w:usb2="00000000" w:usb3="00000000" w:csb0="0000009F" w:csb1="00000000"/>
    <w:embedRegular r:id="rId3" w:fontKey="{5BF00904-645F-4CE3-A82A-342DE8321691}"/>
  </w:font>
  <w:font w:name="Cambria">
    <w:panose1 w:val="02040503050406030204"/>
    <w:charset w:val="00"/>
    <w:family w:val="roman"/>
    <w:pitch w:val="variable"/>
    <w:sig w:usb0="A00002EF" w:usb1="4000004B" w:usb2="00000000" w:usb3="00000000" w:csb0="0000009F" w:csb1="00000000"/>
    <w:embedRegular r:id="rId4" w:fontKey="{873474B4-51AC-40F8-9B86-E664782F77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81A" w:rsidRDefault="0031181A">
    <w:pPr>
      <w:pStyle w:val="Footer"/>
      <w:tabs>
        <w:tab w:val="clear" w:pos="4680"/>
        <w:tab w:val="clear" w:pos="9360"/>
        <w:tab w:val="center" w:pos="2995"/>
      </w:tabs>
      <w:spacing w:before="120"/>
    </w:pPr>
    <w:r>
      <w:t>[3722-</w:t>
    </w:r>
    <w:fldSimple w:instr=" PAGE  \* MERGEFORMAT ">
      <w:r w:rsidR="000B5D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81A" w:rsidRDefault="0031181A">
    <w:pPr>
      <w:pStyle w:val="Footer"/>
      <w:tabs>
        <w:tab w:val="clear" w:pos="4680"/>
        <w:tab w:val="clear" w:pos="9360"/>
        <w:tab w:val="center" w:pos="2995"/>
      </w:tabs>
      <w:spacing w:before="120"/>
    </w:pPr>
    <w:r>
      <w:t>[3722]</w:t>
    </w:r>
    <w:r>
      <w:tab/>
    </w:r>
    <w:fldSimple w:instr=" PAGE  \* MERGEFORMAT ">
      <w:r w:rsidR="000B5D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81A" w:rsidRDefault="0031181A">
      <w:r>
        <w:separator/>
      </w:r>
    </w:p>
  </w:footnote>
  <w:footnote w:type="continuationSeparator" w:id="1">
    <w:p w:rsidR="0031181A" w:rsidRDefault="00311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w:rsids>
    <w:rsidRoot w:val="00740CC5"/>
    <w:rsid w:val="00042951"/>
    <w:rsid w:val="000B5D27"/>
    <w:rsid w:val="002002EA"/>
    <w:rsid w:val="0031181A"/>
    <w:rsid w:val="00466A80"/>
    <w:rsid w:val="00471E74"/>
    <w:rsid w:val="0071697B"/>
    <w:rsid w:val="00740CC5"/>
    <w:rsid w:val="00A8450E"/>
    <w:rsid w:val="00AF554D"/>
    <w:rsid w:val="00E133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C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0C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C5"/>
    <w:rPr>
      <w:rFonts w:eastAsia="Times New Roman" w:cs="Times New Roman"/>
      <w:b/>
      <w:sz w:val="30"/>
      <w:szCs w:val="20"/>
    </w:rPr>
  </w:style>
  <w:style w:type="paragraph" w:styleId="Header">
    <w:name w:val="header"/>
    <w:basedOn w:val="Normal"/>
    <w:link w:val="HeaderChar"/>
    <w:uiPriority w:val="99"/>
    <w:semiHidden/>
    <w:unhideWhenUsed/>
    <w:rsid w:val="00740CC5"/>
    <w:pPr>
      <w:tabs>
        <w:tab w:val="center" w:pos="4320"/>
        <w:tab w:val="right" w:pos="8640"/>
      </w:tabs>
    </w:pPr>
  </w:style>
  <w:style w:type="character" w:customStyle="1" w:styleId="HeaderChar">
    <w:name w:val="Header Char"/>
    <w:basedOn w:val="DefaultParagraphFont"/>
    <w:link w:val="Header"/>
    <w:uiPriority w:val="99"/>
    <w:semiHidden/>
    <w:rsid w:val="00740CC5"/>
    <w:rPr>
      <w:rFonts w:eastAsia="Times New Roman" w:cs="Times New Roman"/>
      <w:szCs w:val="20"/>
    </w:rPr>
  </w:style>
  <w:style w:type="paragraph" w:styleId="Footer">
    <w:name w:val="footer"/>
    <w:basedOn w:val="Normal"/>
    <w:link w:val="FooterChar"/>
    <w:uiPriority w:val="99"/>
    <w:unhideWhenUsed/>
    <w:rsid w:val="00740CC5"/>
    <w:pPr>
      <w:tabs>
        <w:tab w:val="center" w:pos="4680"/>
        <w:tab w:val="right" w:pos="9360"/>
      </w:tabs>
    </w:pPr>
  </w:style>
  <w:style w:type="character" w:customStyle="1" w:styleId="FooterChar">
    <w:name w:val="Footer Char"/>
    <w:basedOn w:val="DefaultParagraphFont"/>
    <w:link w:val="Footer"/>
    <w:uiPriority w:val="99"/>
    <w:rsid w:val="00740CC5"/>
    <w:rPr>
      <w:rFonts w:eastAsia="Times New Roman" w:cs="Times New Roman"/>
      <w:szCs w:val="20"/>
    </w:rPr>
  </w:style>
  <w:style w:type="character" w:styleId="PageNumber">
    <w:name w:val="page number"/>
    <w:basedOn w:val="DefaultParagraphFont"/>
    <w:uiPriority w:val="99"/>
    <w:semiHidden/>
    <w:unhideWhenUsed/>
    <w:rsid w:val="00740CC5"/>
  </w:style>
  <w:style w:type="character" w:styleId="LineNumber">
    <w:name w:val="line number"/>
    <w:basedOn w:val="DefaultParagraphFont"/>
    <w:uiPriority w:val="99"/>
    <w:semiHidden/>
    <w:unhideWhenUsed/>
    <w:rsid w:val="00740CC5"/>
  </w:style>
  <w:style w:type="paragraph" w:customStyle="1" w:styleId="BillDots">
    <w:name w:val="Bill Dots"/>
    <w:basedOn w:val="Normal"/>
    <w:qFormat/>
    <w:rsid w:val="00740C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0CC5"/>
    <w:pPr>
      <w:tabs>
        <w:tab w:val="right" w:pos="5904"/>
      </w:tabs>
    </w:pPr>
  </w:style>
  <w:style w:type="character" w:styleId="FollowedHyperlink">
    <w:name w:val="FollowedHyperlink"/>
    <w:basedOn w:val="DefaultParagraphFont"/>
    <w:uiPriority w:val="99"/>
    <w:semiHidden/>
    <w:unhideWhenUsed/>
    <w:rsid w:val="002002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11642</Words>
  <Characters>60194</Characters>
  <Application>Microsoft Office Word</Application>
  <DocSecurity>0</DocSecurity>
  <Lines>1433</Lines>
  <Paragraphs>257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2009-03-24T14:04:00Z</cp:lastPrinted>
  <dcterms:created xsi:type="dcterms:W3CDTF">2009-04-02T23:07:00Z</dcterms:created>
  <dcterms:modified xsi:type="dcterms:W3CDTF">2009-04-02T23:07:00Z</dcterms:modified>
</cp:coreProperties>
</file>