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59</w:t>
      </w:r>
      <w:r>
        <w:noBreakHyphen/>
        <w:t>103</w:t>
      </w:r>
      <w:r>
        <w:noBreakHyphen/>
        <w:t>200 SO AS TO REQUIRE A PUBLIC INSTITUTION OF HIGHER LEARNING TO DEVELOP A CREDIT CARD MARKETING AND SOLICITATION POLICY, TO REQUIRE THE POLICY TO BE FILED WITH THE COMMISSION ON HIGHER EDUCATION, TO PROVIDE CONSIDERATIONS FOR THE POLICY, AND TO PROHIBIT A PUBLIC INSTITUTION OF HIGHER LEARNING THAT HAS NOT ADOPTED A POLICY FROM ALLOWING A CREDIT CARD MARKETER TO DISTRIBUTE APPLICATIONS OR PROMOTIONAL OR MARKETING MATERIALS.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2, Chapter 103, Title 59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ab/>
        <w:t>“</w:t>
      </w:r>
      <w:r>
        <w:rPr>
          <w:rFonts w:eastAsiaTheme="minorHAnsi"/>
          <w:color w:val="000000" w:themeColor="text1"/>
          <w:szCs w:val="22"/>
          <w:u w:color="000000" w:themeColor="text1"/>
        </w:rPr>
        <w:t>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200.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public institution of higher learning, as defined in 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5, in this State must develop, maintain, and enforce a creditor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marketing policy regulating the distribution of applications, promotion, marketing, and other forms of solicitation for ownership of a credit card by a credit card marketer on its campus.  This creditor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marketing policy must be filed with the South Carolina Commission on Higher Education.  The Commission on Higher Education must maintain a master file of all creditor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marketing policies and make the information available for public inspection.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In preparing and adopting the policy, the board of trustees or its designee must consider, but is not limited to, considering: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registering on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campus credit card marketers;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limiting credit card marketers to specific designated college campus sites;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(3)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providing a credit card debt education brochure with each campus bookstore purchase;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(4)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developing a credit card debt education presentation as a part of orientation programs offered to new students;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(5)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prohibiting credit card marketers from offering gifts to students in exchange for completing a credit card application unless the student has been given a credit card debt education brochure;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(6)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disclosing in marketing materials the contractual relationship, if any, between the institution of higher learning and the credit card marketer.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(C)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public institution of higher learning in this State, as defined in 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5, that has not adopted the policy required in subsection (A) may not allow a credit card marketer to distribute applications or promotional or marketing materials, or otherwise solicit for ownership of a credit card on its campus, and a credit card marketer is prohibited from distributing applications or promotional or marketing materials, or otherwise soliciting for ownership of a credit card on the campus of a public institution of higher learning in this State that has not adopted the policy required in subsection (A).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This section does not apply to: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solicitation by a financial institution or credit union physically located on a campus wherein normal banking activities are conducted if the solicitation takes place within its office;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solicitations by mail, e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mail, or telephone;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(3)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contracts between institutions and creditors in existence on the date of this act.”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9F6C9F-85E9-4A30-B66D-138965F99F9E}"/>
    <w:embedBold r:id="rId2" w:fontKey="{0680B4AF-0A99-4BCC-9941-2B6C0C8057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930656F-0708-4A0B-A292-45214BA52E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0B201E7-22FC-4735-81C0-93CC74FEF9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1178BH09"/>
    <w:docVar w:name="CoverBillType" w:val="b"/>
    <w:docVar w:name="docpath" w:val="L:\Council\bills\NBD\11178BH09.DOCX"/>
    <w:docVar w:name="dvBillNumber" w:val="377"/>
    <w:docVar w:name="dvBillNumberPrefix" w:val="S. "/>
    <w:docVar w:name="dvOriginalBody" w:val="Senate"/>
    <w:docVar w:name="dvSteno" w:val="NBD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474</Words>
  <Characters>2704</Characters>
  <Application>Microsoft Office Word</Application>
  <DocSecurity>0</DocSecurity>
  <Lines>22</Lines>
  <Paragraphs>6</Paragraphs>
  <ScaleCrop>false</ScaleCrop>
  <Company> </Company>
  <LinksUpToDate>false</LinksUpToDate>
  <CharactersWithSpaces>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2009-02-03T13:42:00Z</cp:lastPrinted>
  <dcterms:created xsi:type="dcterms:W3CDTF">2009-02-03T17:48:00Z</dcterms:created>
  <dcterms:modified xsi:type="dcterms:W3CDTF">2009-02-03T17:48:00Z</dcterms:modified>
</cp:coreProperties>
</file>