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CFA" w:rsidRDefault="00244CFA">
      <w:pPr>
        <w:pStyle w:val="BillDots"/>
      </w:pPr>
      <w:r>
        <w:rPr>
          <w:strike/>
        </w:rPr>
        <w:t>Indicates Matter Stricken</w:t>
      </w:r>
    </w:p>
    <w:p w:rsidR="00244CFA" w:rsidRPr="00244CFA" w:rsidRDefault="00244CFA">
      <w:pPr>
        <w:pStyle w:val="BillDots"/>
      </w:pPr>
      <w:r>
        <w:rPr>
          <w:u w:val="single"/>
        </w:rPr>
        <w:t>Indicates New Matter</w:t>
      </w:r>
    </w:p>
    <w:p w:rsidR="00244CFA" w:rsidRDefault="00244CFA">
      <w:pPr>
        <w:pStyle w:val="BillDots"/>
      </w:pPr>
    </w:p>
    <w:p w:rsidR="00505A82" w:rsidRDefault="00505A82">
      <w:pPr>
        <w:pStyle w:val="BillDots"/>
      </w:pPr>
      <w:r>
        <w:t>AMENDED</w:t>
      </w:r>
    </w:p>
    <w:p w:rsidR="00505A82" w:rsidRDefault="00505A82">
      <w:pPr>
        <w:pStyle w:val="BillDots"/>
      </w:pPr>
      <w:r>
        <w:t>April 30, 2009</w:t>
      </w:r>
    </w:p>
    <w:p w:rsidR="00505A82" w:rsidRDefault="00505A82">
      <w:pPr>
        <w:pStyle w:val="BillDots"/>
      </w:pPr>
    </w:p>
    <w:p w:rsidR="00505A82" w:rsidRPr="00505A82" w:rsidRDefault="00505A82" w:rsidP="00505A82">
      <w:pPr>
        <w:pStyle w:val="BillDots"/>
        <w:tabs>
          <w:tab w:val="clear" w:pos="216"/>
          <w:tab w:val="clear" w:pos="432"/>
          <w:tab w:val="clear" w:pos="648"/>
          <w:tab w:val="clear" w:pos="864"/>
          <w:tab w:val="clear" w:pos="1080"/>
          <w:tab w:val="clear" w:pos="1296"/>
          <w:tab w:val="clear" w:pos="5904"/>
          <w:tab w:val="right" w:pos="5933"/>
        </w:tabs>
      </w:pPr>
      <w:r>
        <w:tab/>
      </w:r>
      <w:r>
        <w:rPr>
          <w:b/>
          <w:sz w:val="36"/>
        </w:rPr>
        <w:t>H. 3794</w:t>
      </w:r>
    </w:p>
    <w:p w:rsidR="00505A82" w:rsidRDefault="00505A82">
      <w:pPr>
        <w:pStyle w:val="BillDots"/>
      </w:pPr>
    </w:p>
    <w:p w:rsidR="00505A82" w:rsidRDefault="00505A82" w:rsidP="00505A82">
      <w:pPr>
        <w:pStyle w:val="BillDots"/>
        <w:jc w:val="center"/>
      </w:pPr>
      <w:r>
        <w:t>Introduced by Rep. Umphlett</w:t>
      </w:r>
    </w:p>
    <w:p w:rsidR="00505A82" w:rsidRDefault="00505A82">
      <w:pPr>
        <w:pStyle w:val="BillDots"/>
      </w:pPr>
    </w:p>
    <w:p w:rsidR="00505A82" w:rsidRDefault="00505A82">
      <w:pPr>
        <w:pStyle w:val="BillDots"/>
      </w:pPr>
      <w:r>
        <w:t>S. Printed 4/30/09--H.</w:t>
      </w:r>
    </w:p>
    <w:p w:rsidR="00505A82" w:rsidRDefault="00505A82">
      <w:pPr>
        <w:pStyle w:val="BillDots"/>
      </w:pPr>
      <w:r>
        <w:t>Read the first time March 26, 2009.</w:t>
      </w:r>
    </w:p>
    <w:p w:rsidR="00505A82" w:rsidRPr="00505A82" w:rsidRDefault="00505A82" w:rsidP="00505A82">
      <w:pPr>
        <w:pStyle w:val="BillDots"/>
        <w:jc w:val="center"/>
      </w:pPr>
      <w:r>
        <w:rPr>
          <w:u w:val="single"/>
        </w:rPr>
        <w:t>            </w:t>
      </w:r>
    </w:p>
    <w:p w:rsidR="00505A82" w:rsidRDefault="00505A82">
      <w:pPr>
        <w:pStyle w:val="BillDots"/>
      </w:pPr>
    </w:p>
    <w:p w:rsidR="00244CFA" w:rsidRDefault="00244CFA">
      <w:pPr>
        <w:pStyle w:val="BillDots"/>
        <w:sectPr w:rsidR="00244CFA" w:rsidSect="0024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260A" w:rsidRDefault="00FD260A">
      <w:pPr>
        <w:pStyle w:val="BillDots"/>
      </w:pPr>
    </w:p>
    <w:p w:rsidR="00FD260A" w:rsidRDefault="00FD260A">
      <w:pPr>
        <w:pStyle w:val="Numbersforbill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505A82" w:rsidRDefault="005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the protection, propagation, and promotion of </w:t>
      </w:r>
      <w:r>
        <w:rPr>
          <w:strike/>
          <w:szCs w:val="24"/>
        </w:rPr>
        <w:t>fish and wildlife and for public hunting and fishing</w:t>
      </w:r>
      <w:r>
        <w:rPr>
          <w:szCs w:val="24"/>
          <w:u w:val="single"/>
        </w:rPr>
        <w:t>natural resource dependent recreational use</w:t>
      </w:r>
      <w:r>
        <w:rPr>
          <w:szCs w:val="24"/>
        </w:rPr>
        <w:t xml:space="preserve">.  The department may not have under lease at any one time more than one million six hundred thousand acres in the </w:t>
      </w:r>
      <w:r>
        <w:rPr>
          <w:szCs w:val="24"/>
        </w:rPr>
        <w:lastRenderedPageBreak/>
        <w:t>wildlife management area program.  The department may not pay 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fungi, rocks, minerals, fossils, artifacts, geological formations</w:t>
      </w:r>
      <w:r w:rsidR="006F788D">
        <w:rPr>
          <w:szCs w:val="24"/>
          <w:u w:val="single"/>
        </w:rPr>
        <w:t>,</w:t>
      </w:r>
      <w:r>
        <w:rPr>
          <w:szCs w:val="24"/>
          <w:u w:val="single"/>
        </w:rPr>
        <w:t xml:space="preserve"> or ecofacts,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entering a closed area or unauthorized entry;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launching or landing parachutes or parasails or aircraft including models or remotely piloted aircraft and similar devices, except for law enforcement or emergencies;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placing structures in the WMA, except permitted stands and blinds;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(23)</w:t>
      </w:r>
      <w:r>
        <w:rPr>
          <w:szCs w:val="24"/>
        </w:rPr>
        <w:tab/>
      </w:r>
      <w:r>
        <w:rPr>
          <w:szCs w:val="24"/>
          <w:u w:val="single"/>
        </w:rPr>
        <w:t>obstructing or creating a hazard to land or water traffic or obstructing  a watercourse;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(24)</w:t>
      </w:r>
      <w:r>
        <w:rPr>
          <w:szCs w:val="24"/>
        </w:rPr>
        <w:tab/>
      </w:r>
      <w:r>
        <w:rPr>
          <w:szCs w:val="24"/>
          <w:u w:val="single"/>
        </w:rPr>
        <w:t>operating a motor vehicle in watercourses other than at fording sites;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(25)</w:t>
      </w:r>
      <w:r>
        <w:rPr>
          <w:szCs w:val="24"/>
        </w:rPr>
        <w:tab/>
      </w:r>
      <w:r>
        <w:rPr>
          <w:szCs w:val="24"/>
          <w:u w:val="single"/>
        </w:rPr>
        <w:t>posting bills, signs, or other notices;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(26)</w:t>
      </w:r>
      <w:r>
        <w:rPr>
          <w:szCs w:val="24"/>
        </w:rPr>
        <w:tab/>
      </w:r>
      <w:r>
        <w:rPr>
          <w:szCs w:val="24"/>
          <w:u w:val="single"/>
        </w:rPr>
        <w:t xml:space="preserve">indecently exposing one’s person or performing an indecent act in public;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(27)</w:t>
      </w:r>
      <w:r>
        <w:rPr>
          <w:szCs w:val="24"/>
        </w:rPr>
        <w:tab/>
      </w:r>
      <w:r>
        <w:rPr>
          <w:szCs w:val="24"/>
          <w:u w:val="single"/>
        </w:rPr>
        <w:t>abandoning vehicles or other equipment;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(28)</w:t>
      </w:r>
      <w:r>
        <w:rPr>
          <w:szCs w:val="24"/>
        </w:rPr>
        <w:tab/>
      </w:r>
      <w:r>
        <w:rPr>
          <w:szCs w:val="24"/>
          <w:u w:val="single"/>
        </w:rPr>
        <w:t>defacing, altering, destroying, or removing any sign, marker, guidepost, fence, gate, lock, barrier, improvement, building, bridge, culvert, structure, natural landmark, or feature;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(29)</w:t>
      </w:r>
      <w:r>
        <w:rPr>
          <w:szCs w:val="24"/>
        </w:rPr>
        <w:tab/>
      </w:r>
      <w:r>
        <w:rPr>
          <w:szCs w:val="24"/>
          <w:u w:val="single"/>
        </w:rPr>
        <w:t>geocaching;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(30)</w:t>
      </w:r>
      <w:r>
        <w:rPr>
          <w:szCs w:val="24"/>
        </w:rPr>
        <w:tab/>
      </w:r>
      <w:r>
        <w:rPr>
          <w:szCs w:val="24"/>
          <w:u w:val="single"/>
        </w:rPr>
        <w:t>use or possession of metal detectors</w:t>
      </w:r>
      <w:r w:rsidR="006F788D">
        <w:rPr>
          <w:szCs w:val="24"/>
          <w:u w:val="single"/>
        </w:rPr>
        <w:t>,</w:t>
      </w:r>
      <w:r>
        <w:rPr>
          <w:szCs w:val="24"/>
          <w:u w:val="single"/>
        </w:rPr>
        <w:t xml:space="preserve">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(31)</w:t>
      </w:r>
      <w:r>
        <w:rPr>
          <w:szCs w:val="24"/>
        </w:rPr>
        <w:tab/>
      </w:r>
      <w:r>
        <w:rPr>
          <w:szCs w:val="24"/>
          <w:u w:val="single"/>
        </w:rPr>
        <w:t>digging or excavating,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(32)</w:t>
      </w:r>
      <w:r>
        <w:rPr>
          <w:szCs w:val="24"/>
        </w:rPr>
        <w:tab/>
      </w:r>
      <w:r>
        <w:rPr>
          <w:szCs w:val="24"/>
          <w:u w:val="single"/>
        </w:rPr>
        <w:t>use of herbicides or pesticides, excluding insect repellent;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(33)</w:t>
      </w:r>
      <w:r>
        <w:rPr>
          <w:szCs w:val="24"/>
        </w:rPr>
        <w:tab/>
      </w:r>
      <w:r>
        <w:rPr>
          <w:szCs w:val="24"/>
          <w:u w:val="single"/>
        </w:rPr>
        <w:t>introducing non</w:t>
      </w:r>
      <w:r>
        <w:rPr>
          <w:szCs w:val="24"/>
          <w:u w:val="single"/>
        </w:rPr>
        <w:noBreakHyphen/>
        <w:t xml:space="preserve">native or cultivated plants or other organisms, or releasing an animal;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(34)</w:t>
      </w:r>
      <w:r>
        <w:rPr>
          <w:szCs w:val="24"/>
        </w:rPr>
        <w:tab/>
      </w:r>
      <w:r>
        <w:rPr>
          <w:szCs w:val="24"/>
          <w:u w:val="single"/>
        </w:rPr>
        <w:t>cutting or collecting of firewood, except by permit;</w:t>
      </w:r>
      <w:r>
        <w:rPr>
          <w:szCs w:val="24"/>
        </w:rPr>
        <w:tab/>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(35)</w:t>
      </w:r>
      <w:r>
        <w:rPr>
          <w:szCs w:val="24"/>
        </w:rPr>
        <w:tab/>
      </w:r>
      <w:r>
        <w:rPr>
          <w:szCs w:val="24"/>
          <w:u w:val="single"/>
        </w:rPr>
        <w:t>target shooting, except in areas designated by the department;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(36)</w:t>
      </w:r>
      <w:r>
        <w:rPr>
          <w:szCs w:val="24"/>
        </w:rPr>
        <w:tab/>
      </w:r>
      <w:r>
        <w:rPr>
          <w:szCs w:val="24"/>
          <w:u w:val="single"/>
        </w:rPr>
        <w:t>trapping; and</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(37)</w:t>
      </w:r>
      <w:r>
        <w:rPr>
          <w:szCs w:val="24"/>
        </w:rPr>
        <w:tab/>
      </w:r>
      <w:r>
        <w:rPr>
          <w:szCs w:val="24"/>
          <w:u w:val="single"/>
        </w:rPr>
        <w:t>shooting onto or across WMA areas closed to hunting or attempting to take wildlife on WMA areas closed to hunting.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w:t>
      </w:r>
      <w:r w:rsidR="006F788D" w:rsidRPr="006F788D">
        <w:rPr>
          <w:u w:val="single"/>
        </w:rPr>
        <w:t>,</w:t>
      </w:r>
      <w:r w:rsidRPr="006F788D">
        <w:rPr>
          <w:u w:val="single"/>
        </w:rPr>
        <w:t xml:space="preserve">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A person who enters a closed area or who remains on an area after being instructed by a law enforcement officer, the manager, or department custodial personnel to leave is guilty of a misdemeanor and, upon conviction, must be fined up to five hundred dollars or imprisoned up to thirty days</w:t>
      </w:r>
      <w:r w:rsidR="006F788D" w:rsidRPr="006F788D">
        <w:rPr>
          <w:u w:val="single"/>
        </w:rPr>
        <w:t>,</w:t>
      </w:r>
      <w:r>
        <w:t xml:space="preserve"> or both.”</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390" w:rsidRPr="0029260F" w:rsidRDefault="00776390"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60F">
        <w:t>SECTION</w:t>
      </w:r>
      <w:r w:rsidRPr="0029260F">
        <w:tab/>
      </w:r>
      <w:r>
        <w:t>6</w:t>
      </w:r>
      <w:r w:rsidRPr="0029260F">
        <w:t>.</w:t>
      </w:r>
      <w:r w:rsidRPr="0029260F">
        <w:tab/>
        <w:t>Article 10, Chapter 11, Title 50 of the 1976 Code is amended by adding:</w:t>
      </w:r>
    </w:p>
    <w:p w:rsidR="00505A82" w:rsidRDefault="00505A82"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390" w:rsidRPr="000D6120" w:rsidRDefault="00776390"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60F">
        <w:tab/>
      </w:r>
      <w:r w:rsidRPr="000D6120">
        <w:t>“Section 50</w:t>
      </w:r>
      <w:r w:rsidRPr="000D6120">
        <w:noBreakHyphen/>
        <w:t>11</w:t>
      </w:r>
      <w:r w:rsidRPr="000D6120">
        <w:noBreakHyphen/>
        <w:t>2215.</w:t>
      </w:r>
      <w:r w:rsidRPr="000D6120">
        <w:tab/>
        <w:t>(A)</w:t>
      </w:r>
      <w:r w:rsidRPr="000D6120">
        <w:tab/>
        <w:t>Nothing contained in Section 50</w:t>
      </w:r>
      <w:r w:rsidRPr="000D6120">
        <w:noBreakHyphen/>
        <w:t>11</w:t>
      </w:r>
      <w:r w:rsidRPr="000D6120">
        <w:noBreakHyphen/>
        <w:t>2200 or 50</w:t>
      </w:r>
      <w:r w:rsidRPr="000D6120">
        <w:noBreakHyphen/>
        <w:t>11</w:t>
      </w:r>
      <w:r w:rsidRPr="000D6120">
        <w:noBreakHyphen/>
        <w:t>2210 shall interfere with the use and management of lands by a state agency charged with the management of those lands as part of the functions of the agency authorized by law or with the management and use by a landowner of his lands with the WMA program; nor shall anything contained in this Section 50</w:t>
      </w:r>
      <w:r w:rsidRPr="000D6120">
        <w:noBreakHyphen/>
        <w:t>11</w:t>
      </w:r>
      <w:r w:rsidRPr="000D6120">
        <w:noBreakHyphen/>
        <w:t>2200 or 50</w:t>
      </w:r>
      <w:r w:rsidRPr="000D6120">
        <w:noBreakHyphen/>
        <w:t>11</w:t>
      </w:r>
      <w:r w:rsidRPr="000D6120">
        <w:noBreakHyphen/>
        <w:t xml:space="preserve">2210 be deemed to alter in any way the rights of owners of easements and rights of way within the boundaries of those lands. </w:t>
      </w:r>
    </w:p>
    <w:p w:rsidR="00776390" w:rsidRDefault="00776390"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120">
        <w:tab/>
        <w:t>(B)</w:t>
      </w:r>
      <w:r w:rsidRPr="000D6120">
        <w:tab/>
        <w:t>Notwithstanding the provisions of Section 51-17-85, subsection (A) of this section, or another provision of this article, regarding the regulation of heritage preserves, the Department of Natural Resources is directed to cooperate with the Horry County Council for the purpose of construction and paving that portion of International Drive which borders the Lewis Ocean Bay Heritage Preserve of which the department holds title.  The Horry County Council is authorized to proceed with construction and paving of that portion of International Drive as described in this subsection to the council’s specifications in order to facilitate the critical, compelling need for the prompt, efficient delivery of fire protection services to the citizens of Horry County.  The Horry County Council has authority to oversee the construction and paving of the International Drive area in the best interests of the people of Horry County.”</w:t>
      </w:r>
    </w:p>
    <w:p w:rsidR="00776390" w:rsidRDefault="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390">
        <w:t>7</w:t>
      </w:r>
      <w:r>
        <w:t>.</w:t>
      </w:r>
      <w:r>
        <w:tab/>
        <w:t>This act takes effect upon approval by the Governor.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60A" w:rsidRDefault="00FD260A" w:rsidP="000656AE">
      <w:pPr>
        <w:suppressAutoHyphens/>
      </w:pPr>
    </w:p>
    <w:sectPr w:rsidR="00FD260A" w:rsidSect="0024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390" w:rsidRDefault="00776390">
      <w:r>
        <w:separator/>
      </w:r>
    </w:p>
  </w:endnote>
  <w:endnote w:type="continuationSeparator" w:id="1">
    <w:p w:rsidR="00776390" w:rsidRDefault="007763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0F219C-D960-4B3E-98E5-6D31EFB808AE}"/>
    <w:embedBold r:id="rId2" w:fontKey="{C35ABBE7-55F1-4090-ADE5-29D978F7858F}"/>
  </w:font>
  <w:font w:name="Calibri">
    <w:panose1 w:val="020F0502020204030204"/>
    <w:charset w:val="00"/>
    <w:family w:val="swiss"/>
    <w:pitch w:val="variable"/>
    <w:sig w:usb0="A00002EF" w:usb1="4000207B" w:usb2="00000000" w:usb3="00000000" w:csb0="0000009F" w:csb1="00000000"/>
    <w:embedRegular r:id="rId3" w:fontKey="{9F72FA86-5C0B-40EC-9D63-45AE309E123C}"/>
  </w:font>
  <w:font w:name="Tahoma">
    <w:panose1 w:val="020B0604030504040204"/>
    <w:charset w:val="00"/>
    <w:family w:val="swiss"/>
    <w:pitch w:val="variable"/>
    <w:sig w:usb0="61002A87" w:usb1="80000000" w:usb2="00000008" w:usb3="00000000" w:csb0="000101FF" w:csb1="00000000"/>
    <w:embedRegular r:id="rId4" w:fontKey="{0F66DFB4-6FEB-4682-A6ED-7446D44FFA94}"/>
  </w:font>
  <w:font w:name="Cambria">
    <w:panose1 w:val="02040503050406030204"/>
    <w:charset w:val="00"/>
    <w:family w:val="roman"/>
    <w:pitch w:val="variable"/>
    <w:sig w:usb0="A00002EF" w:usb1="4000004B" w:usb2="00000000" w:usb3="00000000" w:csb0="0000009F" w:csb1="00000000"/>
    <w:embedRegular r:id="rId5" w:fontKey="{42D63740-C972-4AEE-B0CF-496721C40F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fldSimple w:instr=" PAGE  \* MERGEFORMAT ">
      <w:r w:rsidR="000656A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r>
      <w:tab/>
    </w:r>
    <w:fldSimple w:instr=" PAGE  \* MERGEFORMAT ">
      <w:r w:rsidR="000656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390" w:rsidRDefault="00776390">
      <w:r>
        <w:separator/>
      </w:r>
    </w:p>
  </w:footnote>
  <w:footnote w:type="continuationSeparator" w:id="1">
    <w:p w:rsidR="00776390" w:rsidRDefault="007763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0ZW09"/>
    <w:docVar w:name="CoverBillType" w:val="b"/>
    <w:docVar w:name="docpath" w:val="L:\Council\bills\MS\7300ZW09.DOCX"/>
    <w:docVar w:name="dvBillNumber" w:val="3794"/>
    <w:docVar w:name="dvBillNumberPrefix" w:val="H. "/>
    <w:docVar w:name="dvOriginalBody" w:val="House"/>
    <w:docVar w:name="dvSteno" w:val="MS"/>
    <w:docVar w:name="NameofBody" w:val="h"/>
    <w:docVar w:name="vgroup2" w:val="Council"/>
  </w:docVars>
  <w:rsids>
    <w:rsidRoot w:val="00FD260A"/>
    <w:rsid w:val="000656AE"/>
    <w:rsid w:val="00244CFA"/>
    <w:rsid w:val="00505A82"/>
    <w:rsid w:val="006F788D"/>
    <w:rsid w:val="00776390"/>
    <w:rsid w:val="00964E1A"/>
    <w:rsid w:val="00BF5960"/>
    <w:rsid w:val="00D31F75"/>
    <w:rsid w:val="00DC67C7"/>
    <w:rsid w:val="00FD2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2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60A"/>
    <w:rPr>
      <w:rFonts w:eastAsia="Times New Roman" w:cs="Times New Roman"/>
      <w:b/>
      <w:sz w:val="30"/>
      <w:szCs w:val="20"/>
    </w:rPr>
  </w:style>
  <w:style w:type="paragraph" w:styleId="Header">
    <w:name w:val="header"/>
    <w:basedOn w:val="Normal"/>
    <w:link w:val="HeaderChar"/>
    <w:uiPriority w:val="99"/>
    <w:semiHidden/>
    <w:unhideWhenUsed/>
    <w:rsid w:val="00FD260A"/>
    <w:pPr>
      <w:tabs>
        <w:tab w:val="center" w:pos="4320"/>
        <w:tab w:val="right" w:pos="8640"/>
      </w:tabs>
    </w:pPr>
  </w:style>
  <w:style w:type="character" w:customStyle="1" w:styleId="HeaderChar">
    <w:name w:val="Header Char"/>
    <w:basedOn w:val="DefaultParagraphFont"/>
    <w:link w:val="Header"/>
    <w:uiPriority w:val="99"/>
    <w:semiHidden/>
    <w:rsid w:val="00FD260A"/>
    <w:rPr>
      <w:rFonts w:eastAsia="Times New Roman" w:cs="Times New Roman"/>
      <w:szCs w:val="20"/>
    </w:rPr>
  </w:style>
  <w:style w:type="paragraph" w:styleId="Footer">
    <w:name w:val="footer"/>
    <w:basedOn w:val="Normal"/>
    <w:link w:val="FooterChar"/>
    <w:uiPriority w:val="99"/>
    <w:unhideWhenUsed/>
    <w:rsid w:val="00FD260A"/>
    <w:pPr>
      <w:tabs>
        <w:tab w:val="center" w:pos="4680"/>
        <w:tab w:val="right" w:pos="9360"/>
      </w:tabs>
    </w:pPr>
  </w:style>
  <w:style w:type="character" w:customStyle="1" w:styleId="FooterChar">
    <w:name w:val="Footer Char"/>
    <w:basedOn w:val="DefaultParagraphFont"/>
    <w:link w:val="Footer"/>
    <w:uiPriority w:val="99"/>
    <w:rsid w:val="00FD260A"/>
    <w:rPr>
      <w:rFonts w:eastAsia="Times New Roman" w:cs="Times New Roman"/>
      <w:szCs w:val="20"/>
    </w:rPr>
  </w:style>
  <w:style w:type="character" w:styleId="PageNumber">
    <w:name w:val="page number"/>
    <w:basedOn w:val="DefaultParagraphFont"/>
    <w:uiPriority w:val="99"/>
    <w:semiHidden/>
    <w:unhideWhenUsed/>
    <w:rsid w:val="00FD260A"/>
  </w:style>
  <w:style w:type="character" w:styleId="LineNumber">
    <w:name w:val="line number"/>
    <w:basedOn w:val="DefaultParagraphFont"/>
    <w:uiPriority w:val="99"/>
    <w:semiHidden/>
    <w:unhideWhenUsed/>
    <w:rsid w:val="00FD260A"/>
  </w:style>
  <w:style w:type="paragraph" w:customStyle="1" w:styleId="BillDots">
    <w:name w:val="Bill Dots"/>
    <w:basedOn w:val="Normal"/>
    <w:qFormat/>
    <w:rsid w:val="00FD2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260A"/>
    <w:pPr>
      <w:tabs>
        <w:tab w:val="right" w:pos="5904"/>
      </w:tabs>
    </w:pPr>
  </w:style>
  <w:style w:type="paragraph" w:styleId="BalloonText">
    <w:name w:val="Balloon Text"/>
    <w:basedOn w:val="Normal"/>
    <w:link w:val="BalloonTextChar"/>
    <w:uiPriority w:val="99"/>
    <w:semiHidden/>
    <w:unhideWhenUsed/>
    <w:rsid w:val="00FD260A"/>
    <w:rPr>
      <w:rFonts w:ascii="Tahoma" w:hAnsi="Tahoma" w:cs="Tahoma"/>
      <w:sz w:val="16"/>
      <w:szCs w:val="16"/>
    </w:rPr>
  </w:style>
  <w:style w:type="character" w:customStyle="1" w:styleId="BalloonTextChar">
    <w:name w:val="Balloon Text Char"/>
    <w:basedOn w:val="DefaultParagraphFont"/>
    <w:link w:val="BalloonText"/>
    <w:uiPriority w:val="99"/>
    <w:semiHidden/>
    <w:rsid w:val="00FD26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F59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2038</Words>
  <Characters>11028</Characters>
  <Application>Microsoft Office Word</Application>
  <DocSecurity>0</DocSecurity>
  <Lines>282</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2009-03-26T13:51:00Z</cp:lastPrinted>
  <dcterms:created xsi:type="dcterms:W3CDTF">2009-04-30T22:09:00Z</dcterms:created>
  <dcterms:modified xsi:type="dcterms:W3CDTF">2009-04-30T22:09:00Z</dcterms:modified>
</cp:coreProperties>
</file>