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STATE DEPARTMENT OF SOCIAL SERVICES IN CONJUNCTION WITH EACH COUNTY’S LOCAL DEPARTMENT OF SOCIAL SERVICES SHALL CONDUCT A STUDY ON THE NUMBER OF HOMELESS PERSONS IN EACH COUNTY IN THIS STATE AS AGGRAVATED BY THE CURRENT RECESSION, ASSESS THE AVAILABILITY AND CAPACITIES OF HOMELESS SHELTERS IN EACH COUNTY, AND DETERMINE THE FEASIBILITY OF USING TENT</w:t>
      </w:r>
      <w:r>
        <w:noBreakHyphen/>
        <w:t>LIKE TEMPORARY SHELTERS TO BE OBTAINED WITH STATE FUNDS TO HOUSE ON A SHORT</w:t>
      </w:r>
      <w:r>
        <w:noBreakHyphen/>
        <w:t>TERM BASIS PERSONS WHO WOULD OTHERWISE BE TURNED AWAY; AND TO PROVIDE THAT THE DEPARTMENT’S REPORT SHALL BE MADE TO THE GOVERNOR AND EACH HOUSE OF THE GENERAL ASSEMBLY AND ALSO MADE AVAILABLE TO THE GENERAL PUBLIC NO LATER THAN JANUARY 31,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State Department of Social Services in conjunction with each county’s local Department of Social Services shall conduct a study on the number of homeless persons in each county in this State as aggravated by the current recession, assess the availability and capacities of homeless shelters in each county, and determine the feasibility of using tent</w:t>
      </w:r>
      <w:r>
        <w:noBreakHyphen/>
        <w:t>like temporary shelters to be obtained with state funds to house on a short</w:t>
      </w:r>
      <w:r>
        <w:noBreakHyphen/>
        <w:t>term basis persons who would otherwise be turned away.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department’s report shall be made to the Governor and each House of the General Assembly and also made available to the general public no later than January 31, 2010.  The report also </w:t>
      </w:r>
      <w:r>
        <w:lastRenderedPageBreak/>
        <w:t>shall identify the source of funds which may be used to obtain these tent-like temporary shelters.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39AED4-0C89-4284-8624-CD7A3EDEF3E8}"/>
    <w:embedBold r:id="rId2" w:fontKey="{9077E918-EF31-4E2F-9600-94E19CF2FD1E}"/>
  </w:font>
  <w:font w:name="Calibri">
    <w:panose1 w:val="020F0502020204030204"/>
    <w:charset w:val="00"/>
    <w:family w:val="swiss"/>
    <w:pitch w:val="variable"/>
    <w:sig w:usb0="A00002EF" w:usb1="4000207B" w:usb2="00000000" w:usb3="00000000" w:csb0="0000009F" w:csb1="00000000"/>
    <w:embedRegular r:id="rId3" w:fontKey="{F49E97FD-4744-4385-9EF8-B4A2FD6AF608}"/>
  </w:font>
  <w:font w:name="Tahoma">
    <w:panose1 w:val="020B0604030504040204"/>
    <w:charset w:val="00"/>
    <w:family w:val="swiss"/>
    <w:pitch w:val="variable"/>
    <w:sig w:usb0="61002A87" w:usb1="80000000" w:usb2="00000008" w:usb3="00000000" w:csb0="000101FF" w:csb1="00000000"/>
    <w:embedRegular r:id="rId4" w:fontKey="{821E6310-009B-49C2-9826-EAB3EF92C73D}"/>
  </w:font>
  <w:font w:name="Cambria">
    <w:panose1 w:val="02040503050406030204"/>
    <w:charset w:val="00"/>
    <w:family w:val="roman"/>
    <w:pitch w:val="variable"/>
    <w:sig w:usb0="A00002EF" w:usb1="4000004B" w:usb2="00000000" w:usb3="00000000" w:csb0="0000009F" w:csb1="00000000"/>
    <w:embedRegular r:id="rId5" w:fontKey="{1F23AE9B-45C0-41FB-805A-DB60AE7AC2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26SD09"/>
    <w:docVar w:name="CoverBillType" w:val="j"/>
    <w:docVar w:name="docpath" w:val="L:\Council\bills\GJK\20226SD09.DOCX"/>
    <w:docVar w:name="dvBillNumber" w:val="3801"/>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1426</Characters>
  <Application>Microsoft Office Word</Application>
  <DocSecurity>0</DocSecurity>
  <Lines>11</Lines>
  <Paragraphs>3</Paragraphs>
  <ScaleCrop>false</ScaleCrop>
  <Company> </Company>
  <LinksUpToDate>false</LinksUpToDate>
  <CharactersWithSpaces>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2009-03-25T19:34:00Z</cp:lastPrinted>
  <dcterms:created xsi:type="dcterms:W3CDTF">2009-03-26T16:22:00Z</dcterms:created>
  <dcterms:modified xsi:type="dcterms:W3CDTF">2009-03-26T16:22:00Z</dcterms:modified>
</cp:coreProperties>
</file>