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59</w:t>
      </w:r>
      <w:r>
        <w:noBreakHyphen/>
        <w:t>1</w:t>
      </w:r>
      <w:r>
        <w:noBreakHyphen/>
        <w:t>435 SO AS TO ENACT THE “RELIGIOUS VIEWPOINTS ANTIDISCRIMINATION ACT” WHICH PROHIBITS A SCHOOL DISTRICT FROM DISCRIMINATING AGAINST A STUDENT BASED ON RELIGIOUS VIEWPOINT, ALLOWS A STUDENT TO EXPRESS HIS RELIGIOUS VIEWPOINT, ALLOWS A STUDENT TO EXPRESS HIS RELIGIOUS BELIEFS IN HOMEWORK AND CLASSROOM ASSIGNMENTS, AND ALLOWS STUDENTS TO ORGANIZE AND PARTICIPATE IN RELIGIOUS STUDENT GATHERINGS TO THE SAME EXTENT AS SECULAR NONCURRICULAR GROUPS.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5, Chapter 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w:t>
      </w:r>
      <w:r>
        <w:noBreakHyphen/>
        <w:t>435.</w:t>
      </w:r>
      <w:r>
        <w:tab/>
        <w:t>(A)</w:t>
      </w:r>
      <w:r>
        <w:tab/>
        <w:t>This section may be cited as the ‘Religious Viewpoints Antidiscrimination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As used in this section, ‘discriminate’ means to make a distinction in favor of or against a person on the basis of the group, class, or category to which the person belongs, rather than according to actual merit.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school district shall treat a student’s voluntary expression of a religious viewpoint, if any, on an otherwise permissible subject in the same manner the district treats a student’s voluntary expression of a secular or other viewpoint on an otherwise permissible subject and must not discriminate against the student based on a religious viewpoint expressed by the student on an otherwise permissible subject.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t>A student may express his beliefs about religion in homework, artwork, and other written and oral assignments free from discrimination based on the religious content of his submission.  Homework and classroom assignments must be judged by ordinary academic standards of substance and relevance and against other legitimate pedagogical concerns identified by the school district.  A student may not be penalized or rewarded based on the religious content of his 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Students may organize prayer groups, religious clubs, ‘see you at the pole’ gatherings, or other religious gatherings before, during, and after school to the same extent that students are permitted to organize other noncurricular student activities and groups.  Religious groups, including those led by individuals other than students, must be given the same access to school facilities for assembling as is given to other noncurricular groups without discrimination based on the religious content of the students’ expression.  If student groups that meet for nonreligious activities are permitted to advertise or announce meetings of the groups, the school district must not discriminate against groups that meet for prayer or other religious speech.  A school district may disclaim school sponsorship of noncurricular groups and events in a manner that neither favors nor disfavors groups that meet to engage in prayer or religious speech.”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62582F-5650-4D71-A783-452E9691BEEC}"/>
    <w:embedBold r:id="rId2" w:fontKey="{0FF721FE-6A63-4E33-8EB0-E1CF32A85B43}"/>
  </w:font>
  <w:font w:name="Calibri">
    <w:panose1 w:val="020F0502020204030204"/>
    <w:charset w:val="00"/>
    <w:family w:val="swiss"/>
    <w:pitch w:val="variable"/>
    <w:sig w:usb0="A00002EF" w:usb1="4000207B" w:usb2="00000000" w:usb3="00000000" w:csb0="0000009F" w:csb1="00000000"/>
    <w:embedRegular r:id="rId3" w:fontKey="{00C932DC-1C0B-49AB-A117-E0224A06D16D}"/>
  </w:font>
  <w:font w:name="Cambria">
    <w:panose1 w:val="02040503050406030204"/>
    <w:charset w:val="00"/>
    <w:family w:val="roman"/>
    <w:pitch w:val="variable"/>
    <w:sig w:usb0="A00002EF" w:usb1="4000004B" w:usb2="00000000" w:usb3="00000000" w:csb0="0000009F" w:csb1="00000000"/>
    <w:embedRegular r:id="rId4" w:fontKey="{53A9499C-FCC2-4AEC-9B04-078423C720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89BH09"/>
    <w:docVar w:name="CoverBillType" w:val="b"/>
    <w:docVar w:name="docpath" w:val="L:\Council\bills\NBD\11389BH09.DOCX"/>
    <w:docVar w:name="dvBillNumber" w:val="385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2490</Characters>
  <Application>Microsoft Office Word</Application>
  <DocSecurity>0</DocSecurity>
  <Lines>20</Lines>
  <Paragraphs>5</Paragraphs>
  <ScaleCrop>false</ScaleCrop>
  <Company> </Company>
  <LinksUpToDate>false</LinksUpToDate>
  <CharactersWithSpaces>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2009-03-31T20:35:00Z</cp:lastPrinted>
  <dcterms:created xsi:type="dcterms:W3CDTF">2009-04-01T20:03:00Z</dcterms:created>
  <dcterms:modified xsi:type="dcterms:W3CDTF">2009-04-01T20:03:00Z</dcterms:modified>
</cp:coreProperties>
</file>