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PASSING OF R. THORNWELL DUNLAP, JR., OF GREENWOOD,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R. Thornwell Dunlap, Jr., of Greenwood on March 23,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March 4, 1931, in Clinton, Thornwell Dunlap was the son of Rufus Thornwell Dunlap, Sr., and Mildred Harris Dunlap.  In preparation for his career, which included service as a first lieutenant in the United States Army, the young Dunlap graduated from Clemson University and Louisiana State University’s Graduate School of Banking;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Dunlap’s long banking career began in 1956.  At Countybank, which he joined in 1958, he served as president/CEO and chairman of the bank’s board of directors until his death.  In addition, he served as president of the South Carolina Bankers Association in 1987;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he was a founding member and former vice chairman of Greenwood County’s first county council; a member of the board of directors for Davis &amp; Floyd, Inc., Hospice Care of the Piedmont, Inc., the South Carolina Historical Society, and the Greenwood YMCA; trustee and chairman for the Lander Foundation, Self Regional Healthcare, Greenwood Methodist Home, and the Heritage Foundation; and president of the Greater </w:t>
      </w:r>
      <w:r>
        <w:lastRenderedPageBreak/>
        <w:t>Greenwood Chamber of Commerce, Greenwood Kiwanis Club, South Carolina Association of Independent Banks, and the Clemson University Alumni National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dedication to serving others, Thornwell Dunlap received numerous honors, among them the Order of the Palmetto from the State of South Carolina, Lander University Medallion of Honor, Clemson Alumni Association Distinguished Service Award, National Rotary Service Award for Professional Excellence, and Piedmont Technical College Presidential Medallion, as well as recognition as Greenwood Small Businessman of the Year and induction into the Greenwood County Hall of Fame;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Thornwell Dunlap’s love of hunting and his generosity in sharing his expertly cultivated roses also made him many friends.  Known as a true friend, family man, and gentleman in every respect, he was also a man of faith, prepared for meeting his God.  As a member of First Presbyterian Church of Greenwood, he served as deacon, elder, and trustee, and for the South Carolina Presbytery he served as treasurer.  The words of Galatians 5:22</w:t>
      </w:r>
      <w:r>
        <w:noBreakHyphen/>
        <w:t>23 exemplify the heart of Thornwell Dunlap: “But the fruit of the Spirit is love, joy, peace, long</w:t>
      </w:r>
      <w:r>
        <w:noBreakHyphen/>
        <w:t>suffering, gentleness, goodness faith, meekness, temperance….”;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beloved wife, Martha Dunlap; daughters Bonner Dunlap Sasser and Leslie Dunlap Callison; son R. Thornwell Dunlap III; seven grandchildren; and a host of other family members and friends.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by this resolution, express their profound sorrow upon the passing of R. Thornwell Dunlap, Jr., of Greenwood,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Martha Dunlap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174D8F-128B-4D49-8892-D7BAF41DE91B}"/>
    <w:embedBold r:id="rId2" w:fontKey="{6CC08B5F-596C-489B-A36E-A9DD06B40063}"/>
  </w:font>
  <w:font w:name="Calibri">
    <w:panose1 w:val="020F0502020204030204"/>
    <w:charset w:val="00"/>
    <w:family w:val="swiss"/>
    <w:pitch w:val="variable"/>
    <w:sig w:usb0="A00002EF" w:usb1="4000207B" w:usb2="00000000" w:usb3="00000000" w:csb0="0000009F" w:csb1="00000000"/>
    <w:embedRegular r:id="rId3" w:fontKey="{DD9B20FD-9EB0-4584-9343-0502F9BD0A8F}"/>
  </w:font>
  <w:font w:name="Tahoma">
    <w:panose1 w:val="020B0604030504040204"/>
    <w:charset w:val="00"/>
    <w:family w:val="swiss"/>
    <w:pitch w:val="variable"/>
    <w:sig w:usb0="61002A87" w:usb1="80000000" w:usb2="00000008" w:usb3="00000000" w:csb0="000101FF" w:csb1="00000000"/>
    <w:embedRegular r:id="rId4" w:fontKey="{6A112C14-C371-4A02-8DBD-C2259BEBA2E7}"/>
  </w:font>
  <w:font w:name="Cambria">
    <w:panose1 w:val="02040503050406030204"/>
    <w:charset w:val="00"/>
    <w:family w:val="roman"/>
    <w:pitch w:val="variable"/>
    <w:sig w:usb0="A00002EF" w:usb1="4000004B" w:usb2="00000000" w:usb3="00000000" w:csb0="0000009F" w:csb1="00000000"/>
    <w:embedRegular r:id="rId5" w:fontKey="{80379F3C-8EEC-4F05-A2B5-133E90D1B4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22AB09"/>
    <w:docVar w:name="CoverBillType" w:val="c"/>
    <w:docVar w:name="docpath" w:val="L:\Council\bills\GGS\22322AB09.DOCX"/>
    <w:docVar w:name="dvBillNumber" w:val="388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2009-04-02T17:22:00Z</cp:lastPrinted>
  <dcterms:created xsi:type="dcterms:W3CDTF">2009-04-02T19:33:00Z</dcterms:created>
  <dcterms:modified xsi:type="dcterms:W3CDTF">2009-04-02T19:33:00Z</dcterms:modified>
</cp:coreProperties>
</file>