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DIRECT THE DEPARTMENT OF SOCIAL SERVICES TO SUSPEND THE ENFORCEMENT OF CERTAIN CHILDCARE CENTER STAFF</w:t>
      </w:r>
      <w:r>
        <w:noBreakHyphen/>
        <w:t>CHILD RATIO REGULATIONS.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any other provision of law, the Department of Social Services shall keep the staff</w:t>
      </w:r>
      <w:r>
        <w:noBreakHyphen/>
        <w:t>child ratio levels in Regulation 114</w:t>
      </w:r>
      <w:r>
        <w:noBreakHyphen/>
        <w:t>504(B), 114</w:t>
      </w:r>
      <w:r>
        <w:noBreakHyphen/>
        <w:t>504(C), 114</w:t>
      </w:r>
      <w:r>
        <w:noBreakHyphen/>
        <w:t>524(B) and 114</w:t>
      </w:r>
      <w:r>
        <w:noBreakHyphen/>
        <w:t>524(C) in place on June 23, 2009, effective through June 30, 2010.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7B515C-437B-4C10-B1FB-82F1487EAA6A}"/>
    <w:embedBold r:id="rId2" w:fontKey="{DBE91EC2-B9E3-4079-94BC-39743022B2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2F41D2-B06F-4674-BCF4-DA28774FE7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241229B-BD9A-4F16-8A01-5FE34626CC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66A741-81EF-41D0-98E2-31BDFEC747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441AC09"/>
    <w:docVar w:name="CoverBillType" w:val="j"/>
    <w:docVar w:name="docpath" w:val="L:\Council\bills\NBD\11441AC09.DOCX"/>
    <w:docVar w:name="dvBillNumber" w:val="3914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488</Characters>
  <Application>Microsoft Office Word</Application>
  <DocSecurity>0</DocSecurity>
  <Lines>4</Lines>
  <Paragraphs>1</Paragraphs>
  <ScaleCrop>false</ScaleCrop>
  <Company> 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2009-04-21T16:21:00Z</cp:lastPrinted>
  <dcterms:created xsi:type="dcterms:W3CDTF">2009-04-21T17:30:00Z</dcterms:created>
  <dcterms:modified xsi:type="dcterms:W3CDTF">2009-04-21T17:30:00Z</dcterms:modified>
</cp:coreProperties>
</file>