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PROVIDE THAT IN FLORENCE COUNTY A PERSON MUST OBTAIN PERMISSION FROM THE GOVERNING BODY OF A HOMEOWNER’S ASSOCIATION OR A RESIDENTIAL SUBDIVISION BEFORE HE MAY DISCHARGE A FIREARM ON ANY PROPERTY OWNED BY OR UNDER THE CONTROL OF THE HOMEOWNER’S ASSOCIATION OR THE RESIDENTIAL SUBDIVISION, TO PROVIDE A FINE FOR THE VIOLATION OF THE SECTION, AND TO PROVIDE THAT A FINE MAY NOT BE IMPOSED UPON A PERSON WHOSE DISCHARGE OF A FIREARM IS COVERED BY A LEGAL DEFENSE.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(A)</w:t>
      </w:r>
      <w:r>
        <w:tab/>
        <w:t>In Florence County a person must obtain permission from the governing body of a homeowner’s association or a residential subdivision before he may discharge a firearm on property owned by or under the control of the homeowner’s association or residential subdivision.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(B)</w:t>
      </w:r>
      <w:r>
        <w:tab/>
        <w:t>A civil fine of not more than one hundred dollars must be imposed upon a person who violates this section and paid to the homeowner’s association or residential subdivision.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(C)</w:t>
      </w:r>
      <w:r>
        <w:tab/>
        <w:t>A person may not be fined under this section if the discharge of his firearm is covered by a legal defense.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7F26EE-35BB-4A59-AB46-956FE765564D}"/>
    <w:embedBold r:id="rId2" w:fontKey="{15C8457D-1A4F-467E-98F8-7FED6BD07A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410D09D-FE4C-4491-9B43-B9FF23B0FB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3087EBB-5013-4DE2-9504-D87F9FDEA3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F9F5B3-C060-4628-B64E-A3E6C7FF79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876CM09"/>
    <w:docVar w:name="CoverBillType" w:val="b"/>
    <w:docVar w:name="docpath" w:val="L:\Council\bills\SWB\5876CM09.DOCX"/>
    <w:docVar w:name="dvBillNumber" w:val="3987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cp:lastPrinted>2009-04-28T15:39:00Z</cp:lastPrinted>
  <dcterms:created xsi:type="dcterms:W3CDTF">2009-04-29T15:38:00Z</dcterms:created>
  <dcterms:modified xsi:type="dcterms:W3CDTF">2009-04-29T15:38:00Z</dcterms:modified>
</cp:coreProperties>
</file>