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RECOGNIZE AND CONGRATULATE CAROLYN TALLEY PORTER ON THE OCCASION OF HER RETIREMENT AFTER A VERY DISTINGUISHED CAREER.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have learned that Carolyn Talley Porter is retiring after a distinguished career in sports massage therapy;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after over twenty-five years as an orthopedic clinic administrator she returned to school to become a licensed sports massage therapist;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Ms. Porter spearheaded legislation that required massage therapists to be licensed and helped massage therapy to gain credibility in the health care field;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she has been an active member of the American Massage Therapy Association, serving on many of the Association’s committees and as its National President from 2001 through 2002;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American Massage Therapy Association awarded Ms. Porter with the National Law and Legislative Activist Award in 1997 and the National Distinguished Service Award in 2006, and </w:t>
      </w:r>
      <w:r>
        <w:rPr>
          <w:rFonts w:eastAsia="Times New Roman"/>
          <w:i/>
        </w:rPr>
        <w:t>Massage Therapy Journal</w:t>
      </w:r>
      <w:r>
        <w:rPr>
          <w:rFonts w:eastAsia="Times New Roman"/>
        </w:rPr>
        <w:t xml:space="preserve"> has recognized her as one of the  most successful massage therapists in the nation;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Ms. Porter has been instrumental in implementing massage therapy programs at colleges and schools throughout the State and has served as the Department Head of the Greenville Technical College massage therapy program;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Ms. Porter’s belief that all things are possible and her courage to face a challenge are inspiring to all, and it is fitting and proper for the members of the Senate to pause in their deliberations to recognize the career of this fine and outstanding South Carolinian.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recognize and congratulate Carolyn Talley Porter on the occasion of her retirement after a very distinguished career.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Ms. Carolyn Talley Porter.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542A12A-1B45-4EDF-ADC6-6E894C4A8A70}"/>
    <w:embedBold r:id="rId2" w:fontKey="{24349A55-BAAC-4102-8AC2-DAB13FA020F4}"/>
    <w:embedItalic r:id="rId3" w:fontKey="{8966A8A7-5CAB-4F96-A2E3-DCFDD54A2510}"/>
  </w:font>
  <w:font w:name="Calibri">
    <w:panose1 w:val="020F0502020204030204"/>
    <w:charset w:val="00"/>
    <w:family w:val="swiss"/>
    <w:pitch w:val="variable"/>
    <w:sig w:usb0="A00002EF" w:usb1="4000207B" w:usb2="00000000" w:usb3="00000000" w:csb0="0000009F" w:csb1="00000000"/>
    <w:embedRegular r:id="rId4" w:fontKey="{A23D1F88-F1F7-44A2-A7A5-DAEBFE22649B}"/>
  </w:font>
  <w:font w:name="Cambria">
    <w:panose1 w:val="02040503050406030204"/>
    <w:charset w:val="00"/>
    <w:family w:val="roman"/>
    <w:pitch w:val="variable"/>
    <w:sig w:usb0="A00002EF" w:usb1="4000004B" w:usb2="00000000" w:usb3="00000000" w:csb0="0000009F" w:csb1="00000000"/>
    <w:embedRegular r:id="rId5" w:fontKey="{9FCCD9F8-0A00-436D-BF02-FC8A4B5B6DB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0"/>
    <w:footnote w:id="1"/>
  </w:footnotePr>
  <w:endnotePr>
    <w:endnote w:id="0"/>
    <w:endnote w:id="1"/>
  </w:endnotePr>
  <w:compat/>
  <w:docVars>
    <w:docVar w:name="clipname" w:val="008CARO.MRH.MLF"/>
    <w:docVar w:name="CoverAttorneyInitials" w:val="MRH"/>
    <w:docVar w:name="CoverAttorneyLastName" w:val="Hitchcock"/>
    <w:docVar w:name="CoverBillType" w:val="r"/>
    <w:docVar w:name="CoverSenator" w:val="MLF"/>
    <w:docVar w:name="dvBillNumber" w:val="399"/>
    <w:docVar w:name="dvBillNumberPrefix" w:val="S. "/>
    <w:docVar w:name="dvOriginalBody" w:val="Senate"/>
    <w:docVar w:name="fulldraftpath" w:val="L:\S-RES\MLF\008CARO.MRH.MLF.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288</Words>
  <Characters>1642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2009-02-09T20:25:00Z</cp:lastPrinted>
  <dcterms:created xsi:type="dcterms:W3CDTF">2009-02-11T19:17:00Z</dcterms:created>
  <dcterms:modified xsi:type="dcterms:W3CDTF">2009-02-11T19:17:00Z</dcterms:modified>
</cp:coreProperties>
</file>