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237" w:rsidRDefault="00483237" w:rsidP="001D7F4F">
      <w:pPr>
        <w:pStyle w:val="BillDots"/>
      </w:pPr>
      <w:r>
        <w:rPr>
          <w:strike/>
        </w:rPr>
        <w:t>Indicates Matter Stricken</w:t>
      </w:r>
    </w:p>
    <w:p w:rsidR="00483237" w:rsidRPr="00483237" w:rsidRDefault="00483237" w:rsidP="001D7F4F">
      <w:pPr>
        <w:pStyle w:val="BillDots"/>
      </w:pPr>
      <w:r>
        <w:rPr>
          <w:u w:val="single"/>
        </w:rPr>
        <w:t>Indicates New Matter</w:t>
      </w:r>
    </w:p>
    <w:p w:rsidR="00483237" w:rsidRDefault="00483237" w:rsidP="001D7F4F">
      <w:pPr>
        <w:pStyle w:val="BillDots"/>
      </w:pPr>
    </w:p>
    <w:p w:rsidR="00483237" w:rsidRDefault="00483237" w:rsidP="001D7F4F">
      <w:pPr>
        <w:pStyle w:val="BillDots"/>
      </w:pPr>
      <w:r>
        <w:t>RECALLED</w:t>
      </w:r>
    </w:p>
    <w:p w:rsidR="00483237" w:rsidRDefault="00483237" w:rsidP="001D7F4F">
      <w:pPr>
        <w:pStyle w:val="BillDots"/>
      </w:pPr>
      <w:r>
        <w:t>January 28, 2010</w:t>
      </w:r>
    </w:p>
    <w:p w:rsidR="00483237" w:rsidRDefault="00483237" w:rsidP="001D7F4F">
      <w:pPr>
        <w:pStyle w:val="BillDots"/>
      </w:pPr>
    </w:p>
    <w:p w:rsidR="00483237" w:rsidRPr="00483237" w:rsidRDefault="00483237" w:rsidP="0048323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4174</w:t>
      </w:r>
    </w:p>
    <w:p w:rsidR="00483237" w:rsidRDefault="00483237" w:rsidP="001D7F4F">
      <w:pPr>
        <w:pStyle w:val="BillDots"/>
      </w:pPr>
    </w:p>
    <w:p w:rsidR="00483237" w:rsidRDefault="00483237" w:rsidP="001D7F4F">
      <w:pPr>
        <w:pStyle w:val="BillDots"/>
      </w:pPr>
      <w:r>
        <w:t>Introduced by Reps. Harvin, Bales, Harrison, G.M. Smith and Wylie</w:t>
      </w:r>
    </w:p>
    <w:p w:rsidR="00483237" w:rsidRDefault="00483237" w:rsidP="001D7F4F">
      <w:pPr>
        <w:pStyle w:val="BillDots"/>
      </w:pPr>
    </w:p>
    <w:p w:rsidR="00483237" w:rsidRDefault="00483237" w:rsidP="001D7F4F">
      <w:pPr>
        <w:pStyle w:val="BillDots"/>
      </w:pPr>
      <w:r>
        <w:t>S. Printed 1/28/10--H.</w:t>
      </w:r>
    </w:p>
    <w:p w:rsidR="00483237" w:rsidRDefault="00483237" w:rsidP="001D7F4F">
      <w:pPr>
        <w:pStyle w:val="BillDots"/>
      </w:pPr>
      <w:r>
        <w:t>Read the first time January 12, 2010.</w:t>
      </w:r>
    </w:p>
    <w:p w:rsidR="00483237" w:rsidRPr="00483237" w:rsidRDefault="00483237" w:rsidP="00483237">
      <w:pPr>
        <w:pStyle w:val="BillDots"/>
        <w:jc w:val="center"/>
      </w:pPr>
      <w:r>
        <w:rPr>
          <w:u w:val="single"/>
        </w:rPr>
        <w:t>            </w:t>
      </w:r>
    </w:p>
    <w:p w:rsidR="00483237" w:rsidRDefault="00483237" w:rsidP="001D7F4F">
      <w:pPr>
        <w:pStyle w:val="BillDots"/>
      </w:pPr>
    </w:p>
    <w:p w:rsidR="00483237" w:rsidRDefault="00483237" w:rsidP="001D7F4F">
      <w:pPr>
        <w:pStyle w:val="BillDots"/>
        <w:sectPr w:rsidR="00483237" w:rsidSect="004832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7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37</w:t>
      </w:r>
      <w:r>
        <w:noBreakHyphen/>
        <w:t>3150, AS AMENDED, CODE OF LAWS OF SOUTH CAROLINA, 1976, RELATING TO DETERMINING WHEN A PARCEL OF REAL PROPERTY MUST BE APPRAISED AS A RESULT OF AN ASSESSABLE TRANSFER OF INTEREST, SO AS TO PROVIDE THAT A CONVEYANCE TO A TRUST DOES NOT CONSTITUTE AN ASSESSABLE TRANSFER OF INTEREST IN THE REAL PROPERTY IF THE SETTLOR OR SETTLOR’S SPOUSE CONVEYS THE PROPERTY TO A TRUST THE BENEFICIARIES OF WHICH ARE A CHILD OR CHILDREN OF THE SETTLOR OR THE SETTLOR’S SPOUSE AND TO PROVIDE THAT A CONVEYANCE BY DISTRIBUTION UNDER A WILL OR BY INTESTATE SUCCESSION DOES NOT CONSTITUTE AN ASSESSABLE TRANSFER OF INTEREST IN THE REAL PROPERTY IF THE DISTRIBUTEE IS A CHILD OR CHILDREN OF A DECEDENT AND THE DECEDENT DID NOT HAVE A SPOUSE AT THE DECEDENT’S DATE OF DEATH.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AD74C4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03495">
        <w:t>A.</w:t>
      </w:r>
      <w:r w:rsidR="00603495">
        <w:tab/>
        <w:t>Section 12</w:t>
      </w:r>
      <w:r w:rsidR="00603495">
        <w:noBreakHyphen/>
        <w:t>37</w:t>
      </w:r>
      <w:r w:rsidR="00603495">
        <w:noBreakHyphen/>
        <w:t>3150(A)(3) of the 1976 Code is amended to read: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>
        <w:rPr>
          <w:rFonts w:eastAsiaTheme="minorHAnsi"/>
          <w:szCs w:val="22"/>
        </w:rPr>
        <w:t>(3)</w:t>
      </w:r>
      <w:r>
        <w:rPr>
          <w:rFonts w:eastAsiaTheme="minorHAnsi"/>
          <w:szCs w:val="22"/>
        </w:rPr>
        <w:tab/>
        <w:t>a conveyance to a trust, except if the settlor or the settlor’s spouse, or both, conveys the property to the trust and the sole present beneficiary or beneficiaries are the settlor</w:t>
      </w:r>
      <w:r>
        <w:rPr>
          <w:rFonts w:eastAsiaTheme="minorHAnsi"/>
          <w:szCs w:val="22"/>
          <w:u w:val="single"/>
        </w:rPr>
        <w:t>,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trike/>
          <w:szCs w:val="22"/>
        </w:rPr>
        <w:t>or</w:t>
      </w:r>
      <w:r>
        <w:rPr>
          <w:rFonts w:eastAsiaTheme="minorHAnsi"/>
          <w:szCs w:val="22"/>
        </w:rPr>
        <w:t xml:space="preserve"> the settlor’s spouse, or both</w:t>
      </w:r>
      <w:r>
        <w:rPr>
          <w:rFonts w:eastAsiaTheme="minorHAnsi"/>
          <w:szCs w:val="22"/>
          <w:u w:val="single"/>
        </w:rPr>
        <w:t>, or a child or children of the settlor or the settlor’s spouse</w:t>
      </w:r>
      <w:r>
        <w:rPr>
          <w:rFonts w:eastAsiaTheme="minorHAnsi"/>
          <w:szCs w:val="22"/>
        </w:rPr>
        <w:t>;”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B.</w:t>
      </w:r>
      <w:r>
        <w:tab/>
        <w:t xml:space="preserve"> Section 12</w:t>
      </w:r>
      <w:r>
        <w:noBreakHyphen/>
        <w:t>37</w:t>
      </w:r>
      <w:r>
        <w:noBreakHyphen/>
        <w:t>3150(A)(6) of the 1976 Code is amended to read: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74C4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“(6)</w:t>
      </w:r>
      <w:r>
        <w:tab/>
      </w:r>
      <w:r>
        <w:rPr>
          <w:rFonts w:eastAsiaTheme="minorHAnsi"/>
          <w:szCs w:val="22"/>
        </w:rPr>
        <w:t xml:space="preserve"> a conveyance by distribution under a will or by intestate succession, except if the distributee is the decedent’s spouse </w:t>
      </w:r>
      <w:r>
        <w:rPr>
          <w:rFonts w:eastAsiaTheme="minorHAnsi"/>
          <w:szCs w:val="22"/>
          <w:u w:val="single"/>
        </w:rPr>
        <w:t>or a child or children of the decedent if the decedent did not have a spouse at the decedent’s date of death</w:t>
      </w:r>
      <w:r>
        <w:rPr>
          <w:rFonts w:eastAsiaTheme="minorHAnsi"/>
          <w:szCs w:val="22"/>
        </w:rPr>
        <w:t>;”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03495">
        <w:t>2</w:t>
      </w:r>
      <w:r>
        <w:t>.</w:t>
      </w:r>
      <w:r>
        <w:tab/>
        <w:t>This act takes effect upon approval by the Governor.</w:t>
      </w:r>
    </w:p>
    <w:p w:rsidR="007148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48C6" w:rsidRDefault="007148C6" w:rsidP="00DF4461">
      <w:pPr>
        <w:suppressAutoHyphens/>
      </w:pPr>
    </w:p>
    <w:sectPr w:rsidR="007148C6" w:rsidSect="004832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4C4" w:rsidRDefault="00AD74C4" w:rsidP="009F0C77">
      <w:r>
        <w:separator/>
      </w:r>
    </w:p>
  </w:endnote>
  <w:endnote w:type="continuationSeparator" w:id="0">
    <w:p w:rsidR="00AD74C4" w:rsidRDefault="00AD7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F18CB9-6EF4-4E62-87AD-7409687F6D7B}"/>
    <w:embedBold r:id="rId2" w:fontKey="{E6288136-1D5F-47C8-94C2-05E6FB7B81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20FA89F-574B-4347-BAB9-32D6A35320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5DAE3EE-E5B3-4BDE-A6CE-EFDE4894F2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723" w:rsidRPr="007148C6" w:rsidRDefault="007148C6" w:rsidP="007148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</w:t>
    </w:r>
    <w:r w:rsidR="00483237">
      <w:t>-</w:t>
    </w:r>
    <w:fldSimple w:instr=" PAGE  \* MERGEFORMAT ">
      <w:r w:rsidR="00DF4461">
        <w:rPr>
          <w:noProof/>
        </w:rPr>
        <w:t>1</w:t>
      </w:r>
    </w:fldSimple>
    <w:r w:rsidR="0048323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237" w:rsidRPr="007148C6" w:rsidRDefault="00483237" w:rsidP="007148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[4174]</w:t>
    </w:r>
    <w:r>
      <w:tab/>
    </w:r>
    <w:fldSimple w:instr=" PAGE  \* MERGEFORMAT ">
      <w:r w:rsidR="00DF446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4C4" w:rsidRDefault="00AD74C4" w:rsidP="009F0C77">
      <w:r>
        <w:separator/>
      </w:r>
    </w:p>
  </w:footnote>
  <w:footnote w:type="continuationSeparator" w:id="0">
    <w:p w:rsidR="00AD74C4" w:rsidRDefault="00AD7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452SD10"/>
    <w:docVar w:name="CoverBillType" w:val="b"/>
    <w:docVar w:name="docpath" w:val="L:\Council\bills\BBM\9452SD10.DOCX"/>
    <w:docVar w:name="dvBillNumber" w:val="417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86288"/>
    <w:rsid w:val="00011869"/>
    <w:rsid w:val="000E1785"/>
    <w:rsid w:val="000F40FA"/>
    <w:rsid w:val="0010776B"/>
    <w:rsid w:val="00133E66"/>
    <w:rsid w:val="001435A3"/>
    <w:rsid w:val="001B1DAD"/>
    <w:rsid w:val="001D08F2"/>
    <w:rsid w:val="001D525B"/>
    <w:rsid w:val="001D7F4F"/>
    <w:rsid w:val="00217C43"/>
    <w:rsid w:val="002321B6"/>
    <w:rsid w:val="00250967"/>
    <w:rsid w:val="002543C8"/>
    <w:rsid w:val="00262036"/>
    <w:rsid w:val="00276723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237"/>
    <w:rsid w:val="004E7D54"/>
    <w:rsid w:val="005273C6"/>
    <w:rsid w:val="00530A69"/>
    <w:rsid w:val="00545593"/>
    <w:rsid w:val="005747B9"/>
    <w:rsid w:val="00577C6C"/>
    <w:rsid w:val="005C2FE2"/>
    <w:rsid w:val="005C7E6B"/>
    <w:rsid w:val="005E2BC9"/>
    <w:rsid w:val="00603495"/>
    <w:rsid w:val="00605102"/>
    <w:rsid w:val="006215AA"/>
    <w:rsid w:val="00673F3F"/>
    <w:rsid w:val="006913C9"/>
    <w:rsid w:val="0069470D"/>
    <w:rsid w:val="007148C6"/>
    <w:rsid w:val="00734F00"/>
    <w:rsid w:val="007A70AE"/>
    <w:rsid w:val="008362E8"/>
    <w:rsid w:val="0088628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4C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461"/>
    <w:rsid w:val="00E41911"/>
    <w:rsid w:val="00E92EEF"/>
    <w:rsid w:val="00EB16F7"/>
    <w:rsid w:val="00F2035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493DD-A7F7-4DA5-B084-B5A163CF2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1564</Characters>
  <Application>Microsoft Office Word</Application>
  <DocSecurity>0</DocSecurity>
  <Lines>13</Lines>
  <Paragraphs>3</Paragraphs>
  <ScaleCrop>false</ScaleCrop>
  <Company> 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AngelaHopkins</cp:lastModifiedBy>
  <cp:revision>2</cp:revision>
  <dcterms:created xsi:type="dcterms:W3CDTF">2010-01-29T00:29:00Z</dcterms:created>
  <dcterms:modified xsi:type="dcterms:W3CDTF">2010-01-29T00:29:00Z</dcterms:modified>
</cp:coreProperties>
</file>